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6EE02AFD"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100</w:t>
      </w:r>
      <w:r w:rsidRPr="00C96795">
        <w:rPr>
          <w:rFonts w:cs="Arial"/>
          <w:sz w:val="22"/>
          <w:szCs w:val="22"/>
        </w:rPr>
        <w:t>-e</w:t>
      </w:r>
      <w:r w:rsidR="00471713" w:rsidRPr="00F93FDB">
        <w:rPr>
          <w:rFonts w:cs="Arial"/>
          <w:sz w:val="22"/>
          <w:szCs w:val="22"/>
        </w:rPr>
        <w:tab/>
      </w:r>
      <w:r w:rsidR="0040417F">
        <w:rPr>
          <w:rFonts w:eastAsia="宋体"/>
          <w:bCs/>
          <w:sz w:val="22"/>
          <w:szCs w:val="22"/>
          <w:lang w:eastAsia="zh-CN"/>
        </w:rPr>
        <w:t>R4-2113282</w:t>
      </w:r>
    </w:p>
    <w:p w14:paraId="5EA58375" w14:textId="3E4065F8"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Electronic Meeting, August 16-27, 2021</w:t>
      </w:r>
    </w:p>
    <w:p w14:paraId="4794BFF2" w14:textId="77777777" w:rsidR="00FC363F" w:rsidRDefault="00FC363F" w:rsidP="00E94E3A">
      <w:pPr>
        <w:pStyle w:val="a7"/>
        <w:spacing w:afterLines="50" w:after="120"/>
        <w:jc w:val="both"/>
      </w:pPr>
    </w:p>
    <w:p w14:paraId="0EB10C4E" w14:textId="09EAEF0F"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361545">
        <w:rPr>
          <w:rFonts w:ascii="Arial" w:hAnsi="Arial"/>
          <w:sz w:val="22"/>
          <w:szCs w:val="22"/>
          <w:lang w:val="en-US"/>
        </w:rPr>
        <w:t>9</w:t>
      </w:r>
      <w:r w:rsidR="00B6592F">
        <w:rPr>
          <w:rFonts w:ascii="Arial" w:hAnsi="Arial"/>
          <w:sz w:val="22"/>
          <w:szCs w:val="22"/>
          <w:lang w:val="en-US"/>
        </w:rPr>
        <w:t>.</w:t>
      </w:r>
      <w:r w:rsidR="00CB3929">
        <w:rPr>
          <w:rFonts w:ascii="Arial" w:hAnsi="Arial" w:hint="eastAsia"/>
          <w:sz w:val="22"/>
          <w:szCs w:val="22"/>
          <w:lang w:val="en-US"/>
        </w:rPr>
        <w:t>13</w:t>
      </w:r>
      <w:r w:rsidR="00B6592F">
        <w:rPr>
          <w:rFonts w:ascii="Arial" w:hAnsi="Arial"/>
          <w:sz w:val="22"/>
          <w:szCs w:val="22"/>
          <w:lang w:val="en-US"/>
        </w:rPr>
        <w:t>.</w:t>
      </w:r>
      <w:r w:rsidR="00CB3929">
        <w:rPr>
          <w:rFonts w:ascii="Arial" w:hAnsi="Arial" w:hint="eastAsia"/>
          <w:sz w:val="22"/>
          <w:szCs w:val="22"/>
          <w:lang w:val="en-US"/>
        </w:rPr>
        <w:t>5</w:t>
      </w:r>
      <w:r w:rsidR="00B6592F">
        <w:rPr>
          <w:rFonts w:ascii="Arial" w:hAnsi="Arial"/>
          <w:sz w:val="22"/>
          <w:szCs w:val="22"/>
          <w:lang w:val="en-US"/>
        </w:rPr>
        <w:t>.</w:t>
      </w:r>
      <w:r w:rsidR="00AA2061">
        <w:rPr>
          <w:rFonts w:ascii="Arial" w:hAnsi="Arial"/>
          <w:sz w:val="22"/>
          <w:szCs w:val="22"/>
          <w:lang w:val="en-US"/>
        </w:rPr>
        <w:t>4</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5DE4EDD2"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972FA7">
        <w:rPr>
          <w:rFonts w:ascii="Arial" w:hAnsi="Arial"/>
          <w:sz w:val="22"/>
          <w:szCs w:val="22"/>
          <w:lang w:val="en-US"/>
        </w:rPr>
        <w:t>timing</w:t>
      </w:r>
      <w:r w:rsidR="00E629C7">
        <w:rPr>
          <w:rFonts w:ascii="Arial" w:hAnsi="Arial"/>
          <w:sz w:val="22"/>
          <w:szCs w:val="22"/>
          <w:lang w:val="en-US"/>
        </w:rPr>
        <w:t xml:space="preserve"> requirements for </w:t>
      </w:r>
      <w:r w:rsidR="00933BF4">
        <w:rPr>
          <w:rFonts w:ascii="Arial" w:hAnsi="Arial" w:hint="eastAsia"/>
          <w:sz w:val="22"/>
          <w:szCs w:val="22"/>
          <w:lang w:val="en-US"/>
        </w:rPr>
        <w:t>N</w:t>
      </w:r>
      <w:r w:rsidR="00933BF4">
        <w:rPr>
          <w:rFonts w:ascii="Arial" w:hAnsi="Arial"/>
          <w:sz w:val="22"/>
          <w:szCs w:val="22"/>
          <w:lang w:val="en-US"/>
        </w:rPr>
        <w:t xml:space="preserve">R </w:t>
      </w:r>
      <w:r w:rsidR="00E629C7">
        <w:rPr>
          <w:rFonts w:ascii="Arial" w:hAnsi="Arial"/>
          <w:sz w:val="22"/>
          <w:szCs w:val="22"/>
          <w:lang w:val="en-US"/>
        </w:rPr>
        <w:t>NTN</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0D3D4C3F"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4 #9</w:t>
      </w:r>
      <w:r w:rsidR="00ED76C3">
        <w:t>9</w:t>
      </w:r>
      <w:r w:rsidR="00290E09">
        <w:t>-</w:t>
      </w:r>
      <w:r w:rsidR="00ED14AE" w:rsidRPr="001A42B0">
        <w:rPr>
          <w:rFonts w:hint="eastAsia"/>
        </w:rPr>
        <w:t>e</w:t>
      </w:r>
      <w:r w:rsidR="00290E09">
        <w:t xml:space="preserve"> </w:t>
      </w:r>
      <w:r w:rsidR="002D63B7" w:rsidRPr="001A42B0">
        <w:t>meeting</w:t>
      </w:r>
      <w:r w:rsidRPr="001A42B0">
        <w:t xml:space="preserve">, </w:t>
      </w:r>
      <w:r w:rsidR="00A977CB" w:rsidRPr="006A6D4F">
        <w:t>the</w:t>
      </w:r>
      <w:r w:rsidR="00B846C2" w:rsidRPr="006A6D4F">
        <w:t xml:space="preserve"> </w:t>
      </w:r>
      <w:r w:rsidR="00F37429">
        <w:t>timing</w:t>
      </w:r>
      <w:r w:rsidR="006A6D4F" w:rsidRPr="006A6D4F">
        <w:t xml:space="preserve"> requirements </w:t>
      </w:r>
      <w:r w:rsidR="002538FA">
        <w:t xml:space="preserve">for </w:t>
      </w:r>
      <w:r w:rsidR="006A6D4F" w:rsidRPr="006A6D4F">
        <w:t>NR NT</w:t>
      </w:r>
      <w:r w:rsidR="008665C9">
        <w:t>N</w:t>
      </w:r>
      <w:r w:rsidR="00DC2380">
        <w:t xml:space="preserve"> were</w:t>
      </w:r>
      <w:r w:rsidR="00A977CB" w:rsidRPr="006A6D4F">
        <w:t xml:space="preserve"> discussed and the conclusions were</w:t>
      </w:r>
      <w:r w:rsidR="00A46737" w:rsidRPr="006A6D4F">
        <w:t xml:space="preserve"> captured in WF [1]</w:t>
      </w:r>
      <w:r w:rsidRPr="006A6D4F">
        <w:t>.</w:t>
      </w:r>
      <w:r w:rsidRPr="005037ED">
        <w:t xml:space="preserve"> </w:t>
      </w:r>
      <w:r w:rsidR="006A6D4F" w:rsidRPr="005037ED">
        <w:t>Th</w:t>
      </w:r>
      <w:r w:rsidR="00BD2BD8" w:rsidRPr="005037ED">
        <w:t>is paper</w:t>
      </w:r>
      <w:r w:rsidR="006A6D4F" w:rsidRPr="005037ED">
        <w:t xml:space="preserve"> will give </w:t>
      </w:r>
      <w:r w:rsidR="005857AF" w:rsidRPr="005037ED">
        <w:t>our considerations</w:t>
      </w:r>
      <w:r w:rsidR="005037ED" w:rsidRPr="005037ED">
        <w:t xml:space="preserve"> on UE </w:t>
      </w:r>
      <w:r w:rsidR="005834B8">
        <w:t>specific TA estimation error and initial transmit timing requirements</w:t>
      </w:r>
      <w:r w:rsidR="00B661D3" w:rsidRPr="005037ED">
        <w:t>.</w:t>
      </w:r>
    </w:p>
    <w:p w14:paraId="068F0559" w14:textId="23A46AD1" w:rsidR="006334A9" w:rsidRDefault="00314480" w:rsidP="00E94E3A">
      <w:pPr>
        <w:pStyle w:val="1"/>
        <w:spacing w:before="0" w:afterLines="50" w:after="120"/>
        <w:jc w:val="both"/>
        <w:rPr>
          <w:rFonts w:eastAsia="宋体"/>
          <w:lang w:eastAsia="zh-CN"/>
        </w:rPr>
      </w:pPr>
      <w:r>
        <w:rPr>
          <w:rFonts w:eastAsia="宋体"/>
          <w:lang w:eastAsia="zh-CN"/>
        </w:rPr>
        <w:t>Discussion</w:t>
      </w:r>
    </w:p>
    <w:p w14:paraId="75A2A538" w14:textId="35F45889" w:rsidR="00455B1D" w:rsidRPr="00455B1D" w:rsidRDefault="00455B1D" w:rsidP="00455B1D">
      <w:pPr>
        <w:pStyle w:val="2"/>
        <w:spacing w:after="240"/>
        <w:rPr>
          <w:lang w:eastAsia="zh-CN"/>
        </w:rPr>
      </w:pPr>
      <w:r>
        <w:rPr>
          <w:rFonts w:eastAsiaTheme="minorEastAsia" w:hint="eastAsia"/>
          <w:lang w:eastAsia="zh-CN"/>
        </w:rPr>
        <w:t>U</w:t>
      </w:r>
      <w:r>
        <w:rPr>
          <w:rFonts w:eastAsiaTheme="minorEastAsia"/>
          <w:lang w:eastAsia="zh-CN"/>
        </w:rPr>
        <w:t>E specific TA estimation error</w:t>
      </w:r>
    </w:p>
    <w:tbl>
      <w:tblPr>
        <w:tblStyle w:val="aff"/>
        <w:tblW w:w="0" w:type="auto"/>
        <w:tblLook w:val="04A0" w:firstRow="1" w:lastRow="0" w:firstColumn="1" w:lastColumn="0" w:noHBand="0" w:noVBand="1"/>
      </w:tblPr>
      <w:tblGrid>
        <w:gridCol w:w="9631"/>
      </w:tblGrid>
      <w:tr w:rsidR="000F1372" w14:paraId="70EB9086" w14:textId="77777777" w:rsidTr="000F1372">
        <w:tc>
          <w:tcPr>
            <w:tcW w:w="9631" w:type="dxa"/>
          </w:tcPr>
          <w:p w14:paraId="31874528" w14:textId="344D8B32" w:rsidR="00CE4AD9" w:rsidRPr="00455B1D" w:rsidRDefault="00CE4AD9" w:rsidP="00455B1D">
            <w:pPr>
              <w:numPr>
                <w:ilvl w:val="0"/>
                <w:numId w:val="20"/>
              </w:numPr>
              <w:spacing w:afterLines="50" w:after="120"/>
              <w:rPr>
                <w:lang w:val="en-US"/>
              </w:rPr>
            </w:pPr>
            <w:r w:rsidRPr="00455B1D">
              <w:rPr>
                <w:rFonts w:hint="eastAsia"/>
                <w:lang w:val="en-US"/>
              </w:rPr>
              <w:t>Whether</w:t>
            </w:r>
            <w:r w:rsidRPr="00455B1D">
              <w:rPr>
                <w:rFonts w:hint="eastAsia"/>
              </w:rPr>
              <w:t xml:space="preserve"> to define a separate accuracy requirement for self-estimated TA common (</w:t>
            </w:r>
            <m:oMath>
              <m:sSub>
                <m:sSubPr>
                  <m:ctrlPr>
                    <w:rPr>
                      <w:rFonts w:ascii="Cambria Math" w:hAnsi="Cambria Math"/>
                      <w:i/>
                      <w:iCs/>
                      <w:lang w:val="en-US"/>
                    </w:rPr>
                  </m:ctrlPr>
                </m:sSubPr>
                <m:e>
                  <m:r>
                    <m:rPr>
                      <m:sty m:val="p"/>
                    </m:rPr>
                    <w:rPr>
                      <w:rFonts w:ascii="Cambria Math" w:hAnsi="Cambria Math"/>
                    </w:rPr>
                    <m:t>N</m:t>
                  </m:r>
                </m:e>
                <m:sub>
                  <m:r>
                    <m:rPr>
                      <m:sty m:val="p"/>
                    </m:rPr>
                    <w:rPr>
                      <w:rFonts w:ascii="Cambria Math" w:hAnsi="Cambria Math"/>
                    </w:rPr>
                    <m:t>TA,common</m:t>
                  </m:r>
                </m:sub>
              </m:sSub>
            </m:oMath>
            <w:r w:rsidRPr="00455B1D">
              <w:rPr>
                <w:rFonts w:hint="eastAsia"/>
              </w:rPr>
              <w:t>)</w:t>
            </w:r>
          </w:p>
          <w:p w14:paraId="2D74D823" w14:textId="77777777" w:rsidR="00CE4AD9" w:rsidRPr="00455B1D" w:rsidRDefault="00CE4AD9" w:rsidP="00455B1D">
            <w:pPr>
              <w:numPr>
                <w:ilvl w:val="1"/>
                <w:numId w:val="20"/>
              </w:numPr>
              <w:tabs>
                <w:tab w:val="num" w:pos="1440"/>
              </w:tabs>
              <w:spacing w:afterLines="50" w:after="120"/>
              <w:rPr>
                <w:lang w:val="en-US"/>
              </w:rPr>
            </w:pPr>
            <w:r w:rsidRPr="00455B1D">
              <w:rPr>
                <w:rFonts w:hint="eastAsia"/>
              </w:rPr>
              <w:t>Option 1: Yes (THALES, Ericsson)</w:t>
            </w:r>
          </w:p>
          <w:p w14:paraId="769490ED" w14:textId="77777777" w:rsidR="00CE4AD9" w:rsidRPr="00455B1D" w:rsidRDefault="00CE4AD9" w:rsidP="00455B1D">
            <w:pPr>
              <w:numPr>
                <w:ilvl w:val="1"/>
                <w:numId w:val="20"/>
              </w:numPr>
              <w:tabs>
                <w:tab w:val="num" w:pos="1440"/>
              </w:tabs>
              <w:spacing w:afterLines="50" w:after="120"/>
              <w:rPr>
                <w:lang w:val="en-US"/>
              </w:rPr>
            </w:pPr>
            <w:r w:rsidRPr="00455B1D">
              <w:rPr>
                <w:rFonts w:hint="eastAsia"/>
              </w:rPr>
              <w:t>Option 2: No (Apple, Xiaomi, Huawei, Qualcomm, CATT, CMCC, LGE)</w:t>
            </w:r>
          </w:p>
          <w:p w14:paraId="3C88C89D" w14:textId="17446F79" w:rsidR="00CE4AD9" w:rsidRPr="00455B1D" w:rsidRDefault="00CE4AD9" w:rsidP="00B96B0D">
            <w:pPr>
              <w:numPr>
                <w:ilvl w:val="0"/>
                <w:numId w:val="20"/>
              </w:numPr>
              <w:spacing w:afterLines="50" w:after="120"/>
              <w:rPr>
                <w:lang w:val="en-US"/>
              </w:rPr>
            </w:pPr>
            <w:r w:rsidRPr="00455B1D">
              <w:rPr>
                <w:rFonts w:hint="eastAsia"/>
              </w:rPr>
              <w:t xml:space="preserve">Whether to define a separate accuracy requirement for the combination of  </w:t>
            </w:r>
            <m:oMath>
              <m:sSub>
                <m:sSubPr>
                  <m:ctrlPr>
                    <w:rPr>
                      <w:rFonts w:ascii="Cambria Math" w:hAnsi="Cambria Math"/>
                      <w:i/>
                      <w:iCs/>
                      <w:lang w:val="en-US"/>
                    </w:rPr>
                  </m:ctrlPr>
                </m:sSubPr>
                <m:e>
                  <m:r>
                    <m:rPr>
                      <m:sty m:val="p"/>
                    </m:rPr>
                    <w:rPr>
                      <w:rFonts w:ascii="Cambria Math" w:hAnsi="Cambria Math"/>
                    </w:rPr>
                    <m:t>N</m:t>
                  </m:r>
                </m:e>
                <m:sub>
                  <m:r>
                    <m:rPr>
                      <m:sty m:val="p"/>
                    </m:rPr>
                    <w:rPr>
                      <w:rFonts w:ascii="Cambria Math" w:hAnsi="Cambria Math"/>
                    </w:rPr>
                    <m:t>TA,UE-specific</m:t>
                  </m:r>
                </m:sub>
              </m:sSub>
              <m:sSub>
                <m:sSubPr>
                  <m:ctrlPr>
                    <w:rPr>
                      <w:rFonts w:ascii="Cambria Math" w:hAnsi="Cambria Math"/>
                      <w:i/>
                      <w:iCs/>
                      <w:lang w:val="en-US"/>
                    </w:rPr>
                  </m:ctrlPr>
                </m:sSubPr>
                <m:e>
                  <m:r>
                    <m:rPr>
                      <m:sty m:val="p"/>
                    </m:rPr>
                    <w:rPr>
                      <w:rFonts w:ascii="Cambria Math" w:hAnsi="Cambria Math"/>
                    </w:rPr>
                    <m:t>+N</m:t>
                  </m:r>
                </m:e>
                <m:sub>
                  <m:r>
                    <m:rPr>
                      <m:sty m:val="p"/>
                    </m:rPr>
                    <w:rPr>
                      <w:rFonts w:ascii="Cambria Math" w:hAnsi="Cambria Math"/>
                    </w:rPr>
                    <m:t>TA,common</m:t>
                  </m:r>
                </m:sub>
              </m:sSub>
            </m:oMath>
          </w:p>
          <w:p w14:paraId="6684F3E4" w14:textId="77777777" w:rsidR="00CE4AD9" w:rsidRPr="00455B1D" w:rsidRDefault="00CE4AD9" w:rsidP="00455B1D">
            <w:pPr>
              <w:numPr>
                <w:ilvl w:val="1"/>
                <w:numId w:val="20"/>
              </w:numPr>
              <w:tabs>
                <w:tab w:val="num" w:pos="1440"/>
              </w:tabs>
              <w:spacing w:afterLines="50" w:after="120"/>
              <w:rPr>
                <w:lang w:val="en-US"/>
              </w:rPr>
            </w:pPr>
            <w:r w:rsidRPr="00455B1D">
              <w:rPr>
                <w:rFonts w:hint="eastAsia"/>
              </w:rPr>
              <w:t>Option 1: Yes (THALES, Ericsson)</w:t>
            </w:r>
          </w:p>
          <w:p w14:paraId="266E4F79" w14:textId="1595A60C" w:rsidR="000F1372" w:rsidRPr="00B96B0D" w:rsidRDefault="00CE4AD9" w:rsidP="00B96B0D">
            <w:pPr>
              <w:numPr>
                <w:ilvl w:val="1"/>
                <w:numId w:val="20"/>
              </w:numPr>
              <w:tabs>
                <w:tab w:val="clear" w:pos="1080"/>
                <w:tab w:val="num" w:pos="1440"/>
              </w:tabs>
              <w:spacing w:afterLines="50" w:after="120"/>
              <w:rPr>
                <w:lang w:val="en-US"/>
              </w:rPr>
            </w:pPr>
            <w:r w:rsidRPr="00455B1D">
              <w:rPr>
                <w:rFonts w:hint="eastAsia"/>
              </w:rPr>
              <w:t>Option 2: No (Apple, Xiaomi, Huawei, Qualcomm, CATT, LGE)</w:t>
            </w:r>
          </w:p>
        </w:tc>
      </w:tr>
    </w:tbl>
    <w:p w14:paraId="7E737D4A" w14:textId="5BA1B5DA" w:rsidR="005C44CB" w:rsidRDefault="00027CAF" w:rsidP="00E94E3A">
      <w:pPr>
        <w:widowControl w:val="0"/>
        <w:overflowPunct/>
        <w:autoSpaceDE/>
        <w:spacing w:afterLines="50" w:after="120"/>
        <w:jc w:val="both"/>
        <w:textAlignment w:val="auto"/>
        <w:rPr>
          <w:sz w:val="21"/>
          <w:szCs w:val="21"/>
        </w:rPr>
      </w:pPr>
      <w:r>
        <w:rPr>
          <w:rFonts w:hint="eastAsia"/>
          <w:sz w:val="21"/>
          <w:szCs w:val="21"/>
        </w:rPr>
        <w:t>T</w:t>
      </w:r>
      <w:r w:rsidR="005C44CB">
        <w:rPr>
          <w:sz w:val="21"/>
          <w:szCs w:val="21"/>
        </w:rPr>
        <w:t xml:space="preserve">A common is </w:t>
      </w:r>
      <w:r w:rsidR="00F50E97">
        <w:rPr>
          <w:sz w:val="21"/>
          <w:szCs w:val="21"/>
        </w:rPr>
        <w:t xml:space="preserve">calculated and </w:t>
      </w:r>
      <w:r w:rsidR="005C44CB">
        <w:rPr>
          <w:sz w:val="21"/>
          <w:szCs w:val="21"/>
        </w:rPr>
        <w:t>configured by the network</w:t>
      </w:r>
      <w:r w:rsidR="00F50E97">
        <w:rPr>
          <w:sz w:val="21"/>
          <w:szCs w:val="21"/>
        </w:rPr>
        <w:t xml:space="preserve">. The accuracy for TA common, which is the error between real TA common derived from the feeder link RTT and calculated TA common, </w:t>
      </w:r>
      <w:r w:rsidR="00665197">
        <w:rPr>
          <w:sz w:val="21"/>
          <w:szCs w:val="21"/>
        </w:rPr>
        <w:t>is dependent on the implementation at network and is not testable for UE.</w:t>
      </w:r>
      <w:r w:rsidR="00665197">
        <w:rPr>
          <w:rFonts w:hint="eastAsia"/>
          <w:sz w:val="21"/>
          <w:szCs w:val="21"/>
        </w:rPr>
        <w:t xml:space="preserve"> </w:t>
      </w:r>
      <w:r w:rsidR="00665197">
        <w:rPr>
          <w:sz w:val="21"/>
          <w:szCs w:val="21"/>
        </w:rPr>
        <w:t>T</w:t>
      </w:r>
      <w:r w:rsidR="002E118D">
        <w:rPr>
          <w:sz w:val="21"/>
          <w:szCs w:val="21"/>
        </w:rPr>
        <w:t>herefore</w:t>
      </w:r>
      <w:r w:rsidR="005C5CE6">
        <w:rPr>
          <w:sz w:val="21"/>
          <w:szCs w:val="21"/>
        </w:rPr>
        <w:t>,</w:t>
      </w:r>
      <w:r w:rsidR="002E118D">
        <w:rPr>
          <w:sz w:val="21"/>
          <w:szCs w:val="21"/>
        </w:rPr>
        <w:t xml:space="preserve"> it is not necessary to define a separate accuracy requirement for TA common. </w:t>
      </w:r>
    </w:p>
    <w:p w14:paraId="1F5D0687" w14:textId="23D61B0A" w:rsidR="005C5CE6" w:rsidRDefault="005C5CE6" w:rsidP="005C5CE6">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Do not define a separate accuracy requirement for TA common.</w:t>
      </w:r>
      <w:r w:rsidR="00AA75F9">
        <w:rPr>
          <w:b/>
          <w:sz w:val="21"/>
          <w:szCs w:val="21"/>
        </w:rPr>
        <w:t xml:space="preserve"> </w:t>
      </w:r>
      <w:r>
        <w:rPr>
          <w:b/>
          <w:sz w:val="21"/>
          <w:szCs w:val="21"/>
        </w:rPr>
        <w:t xml:space="preserve"> </w:t>
      </w:r>
    </w:p>
    <w:p w14:paraId="7BEB1A59" w14:textId="3F96BAA5" w:rsidR="00027CAF" w:rsidRDefault="003B5CBF" w:rsidP="00E94E3A">
      <w:pPr>
        <w:widowControl w:val="0"/>
        <w:overflowPunct/>
        <w:autoSpaceDE/>
        <w:spacing w:afterLines="50" w:after="120"/>
        <w:jc w:val="both"/>
        <w:textAlignment w:val="auto"/>
        <w:rPr>
          <w:sz w:val="21"/>
          <w:szCs w:val="21"/>
        </w:rPr>
      </w:pPr>
      <w:r>
        <w:rPr>
          <w:sz w:val="21"/>
          <w:szCs w:val="21"/>
        </w:rPr>
        <w:t xml:space="preserve">As </w:t>
      </w:r>
      <w:r w:rsidR="00FE3847">
        <w:rPr>
          <w:sz w:val="21"/>
          <w:szCs w:val="21"/>
        </w:rPr>
        <w:t>discussed</w:t>
      </w:r>
      <w:r>
        <w:rPr>
          <w:sz w:val="21"/>
          <w:szCs w:val="21"/>
        </w:rPr>
        <w:t xml:space="preserve"> before, TA common is controlled by the network while UE specific TA is estimated and applied by UE itself. </w:t>
      </w:r>
      <w:r w:rsidR="0042313F">
        <w:rPr>
          <w:sz w:val="21"/>
          <w:szCs w:val="21"/>
        </w:rPr>
        <w:t xml:space="preserve">Chances are that the update periodicity for TA common is not aligned with that for UE specific TA. The </w:t>
      </w:r>
      <w:r w:rsidR="00266AA8">
        <w:rPr>
          <w:sz w:val="21"/>
          <w:szCs w:val="21"/>
        </w:rPr>
        <w:t xml:space="preserve">motivation and </w:t>
      </w:r>
      <w:r w:rsidR="0042313F">
        <w:rPr>
          <w:sz w:val="21"/>
          <w:szCs w:val="21"/>
        </w:rPr>
        <w:t xml:space="preserve">benefits for defining a separate requirement for the combination of </w:t>
      </w:r>
      <m:oMath>
        <m:sSub>
          <m:sSubPr>
            <m:ctrlPr>
              <w:rPr>
                <w:rFonts w:ascii="Cambria Math" w:hAnsi="Cambria Math"/>
                <w:i/>
                <w:iCs/>
                <w:lang w:val="en-US"/>
              </w:rPr>
            </m:ctrlPr>
          </m:sSubPr>
          <m:e>
            <m:r>
              <m:rPr>
                <m:sty m:val="p"/>
              </m:rPr>
              <w:rPr>
                <w:rFonts w:ascii="Cambria Math" w:hAnsi="Cambria Math"/>
              </w:rPr>
              <m:t>N</m:t>
            </m:r>
          </m:e>
          <m:sub>
            <m:r>
              <m:rPr>
                <m:sty m:val="p"/>
              </m:rPr>
              <w:rPr>
                <w:rFonts w:ascii="Cambria Math" w:hAnsi="Cambria Math"/>
              </w:rPr>
              <m:t>TA,UE-specific</m:t>
            </m:r>
          </m:sub>
        </m:sSub>
        <m:sSub>
          <m:sSubPr>
            <m:ctrlPr>
              <w:rPr>
                <w:rFonts w:ascii="Cambria Math" w:hAnsi="Cambria Math"/>
                <w:i/>
                <w:iCs/>
                <w:lang w:val="en-US"/>
              </w:rPr>
            </m:ctrlPr>
          </m:sSubPr>
          <m:e>
            <m:r>
              <m:rPr>
                <m:sty m:val="p"/>
              </m:rPr>
              <w:rPr>
                <w:rFonts w:ascii="Cambria Math" w:hAnsi="Cambria Math"/>
              </w:rPr>
              <m:t>+N</m:t>
            </m:r>
          </m:e>
          <m:sub>
            <m:r>
              <m:rPr>
                <m:sty m:val="p"/>
              </m:rPr>
              <w:rPr>
                <w:rFonts w:ascii="Cambria Math" w:hAnsi="Cambria Math"/>
              </w:rPr>
              <m:t>TA,common</m:t>
            </m:r>
          </m:sub>
        </m:sSub>
      </m:oMath>
      <w:r w:rsidR="0042313F">
        <w:rPr>
          <w:rFonts w:hint="eastAsia"/>
          <w:iCs/>
          <w:lang w:val="en-US"/>
        </w:rPr>
        <w:t xml:space="preserve"> </w:t>
      </w:r>
      <w:r w:rsidR="00491104">
        <w:rPr>
          <w:sz w:val="21"/>
          <w:szCs w:val="21"/>
        </w:rPr>
        <w:t>are</w:t>
      </w:r>
      <w:r w:rsidR="0042313F">
        <w:rPr>
          <w:sz w:val="21"/>
          <w:szCs w:val="21"/>
        </w:rPr>
        <w:t xml:space="preserve"> not clear. </w:t>
      </w:r>
    </w:p>
    <w:p w14:paraId="75C3DCA1" w14:textId="147318CD" w:rsidR="005C44CB" w:rsidRPr="005C44CB" w:rsidRDefault="0091256A" w:rsidP="000E51EB">
      <w:pPr>
        <w:spacing w:afterLines="50" w:after="120"/>
        <w:jc w:val="both"/>
        <w:rPr>
          <w:b/>
          <w:sz w:val="21"/>
          <w:szCs w:val="21"/>
        </w:rPr>
      </w:pPr>
      <w:r w:rsidRPr="005C44CB">
        <w:rPr>
          <w:rFonts w:eastAsiaTheme="minorEastAsia"/>
          <w:b/>
          <w:iCs/>
          <w:sz w:val="21"/>
          <w:szCs w:val="21"/>
        </w:rPr>
        <w:t xml:space="preserve">Proposal </w:t>
      </w:r>
      <w:r w:rsidR="00BF7F01">
        <w:rPr>
          <w:rFonts w:eastAsiaTheme="minorEastAsia"/>
          <w:b/>
          <w:iCs/>
          <w:sz w:val="21"/>
          <w:szCs w:val="21"/>
        </w:rPr>
        <w:t>2</w:t>
      </w:r>
      <w:r w:rsidRPr="005C44CB">
        <w:rPr>
          <w:rFonts w:eastAsiaTheme="minorEastAsia"/>
          <w:b/>
          <w:iCs/>
          <w:sz w:val="21"/>
          <w:szCs w:val="21"/>
        </w:rPr>
        <w:t>:</w:t>
      </w:r>
      <w:r w:rsidRPr="005C44CB">
        <w:rPr>
          <w:b/>
          <w:sz w:val="21"/>
          <w:szCs w:val="21"/>
        </w:rPr>
        <w:t xml:space="preserve"> </w:t>
      </w:r>
      <w:r w:rsidR="005C44CB" w:rsidRPr="005C44CB">
        <w:rPr>
          <w:b/>
          <w:sz w:val="21"/>
          <w:szCs w:val="21"/>
        </w:rPr>
        <w:t xml:space="preserve">Do not define a separate accuracy requirement for the combination of </w:t>
      </w:r>
      <m:oMath>
        <m:sSub>
          <m:sSubPr>
            <m:ctrlPr>
              <w:rPr>
                <w:rFonts w:ascii="Cambria Math" w:hAnsi="Cambria Math"/>
                <w:b/>
                <w:i/>
                <w:iCs/>
                <w:lang w:val="en-US"/>
              </w:rPr>
            </m:ctrlPr>
          </m:sSubPr>
          <m:e>
            <m:r>
              <m:rPr>
                <m:sty m:val="b"/>
              </m:rPr>
              <w:rPr>
                <w:rFonts w:ascii="Cambria Math" w:hAnsi="Cambria Math"/>
              </w:rPr>
              <m:t>N</m:t>
            </m:r>
          </m:e>
          <m:sub>
            <m:r>
              <m:rPr>
                <m:sty m:val="b"/>
              </m:rPr>
              <w:rPr>
                <w:rFonts w:ascii="Cambria Math" w:hAnsi="Cambria Math"/>
              </w:rPr>
              <m:t>TA,UE-specific</m:t>
            </m:r>
          </m:sub>
        </m:sSub>
        <m:sSub>
          <m:sSubPr>
            <m:ctrlPr>
              <w:rPr>
                <w:rFonts w:ascii="Cambria Math" w:hAnsi="Cambria Math"/>
                <w:b/>
                <w:i/>
                <w:iCs/>
                <w:lang w:val="en-US"/>
              </w:rPr>
            </m:ctrlPr>
          </m:sSubPr>
          <m:e>
            <m:r>
              <m:rPr>
                <m:sty m:val="b"/>
              </m:rPr>
              <w:rPr>
                <w:rFonts w:ascii="Cambria Math" w:hAnsi="Cambria Math"/>
              </w:rPr>
              <m:t>+N</m:t>
            </m:r>
          </m:e>
          <m:sub>
            <m:r>
              <m:rPr>
                <m:sty m:val="b"/>
              </m:rPr>
              <w:rPr>
                <w:rFonts w:ascii="Cambria Math" w:hAnsi="Cambria Math"/>
              </w:rPr>
              <m:t>TA,common</m:t>
            </m:r>
          </m:sub>
        </m:sSub>
      </m:oMath>
    </w:p>
    <w:p w14:paraId="580FCAB8" w14:textId="448DFB79" w:rsidR="0038466A" w:rsidRPr="00455B1D" w:rsidRDefault="00F23B23" w:rsidP="0038466A">
      <w:pPr>
        <w:pStyle w:val="2"/>
        <w:spacing w:after="240"/>
      </w:pPr>
      <w:r>
        <w:t>I</w:t>
      </w:r>
      <w:r w:rsidR="0038466A">
        <w:t>nitial transmit timing requirements</w:t>
      </w:r>
    </w:p>
    <w:tbl>
      <w:tblPr>
        <w:tblStyle w:val="aff"/>
        <w:tblW w:w="0" w:type="auto"/>
        <w:tblLook w:val="04A0" w:firstRow="1" w:lastRow="0" w:firstColumn="1" w:lastColumn="0" w:noHBand="0" w:noVBand="1"/>
      </w:tblPr>
      <w:tblGrid>
        <w:gridCol w:w="9631"/>
      </w:tblGrid>
      <w:tr w:rsidR="00E42C05" w14:paraId="1F108B77" w14:textId="77777777" w:rsidTr="00E42C05">
        <w:tc>
          <w:tcPr>
            <w:tcW w:w="9631" w:type="dxa"/>
          </w:tcPr>
          <w:p w14:paraId="5A0AAC61" w14:textId="77777777" w:rsidR="002C3C8C" w:rsidRPr="00E42C05" w:rsidRDefault="00FF5D80" w:rsidP="00EA510E">
            <w:pPr>
              <w:widowControl w:val="0"/>
              <w:numPr>
                <w:ilvl w:val="0"/>
                <w:numId w:val="22"/>
              </w:numPr>
              <w:overflowPunct/>
              <w:autoSpaceDE/>
              <w:spacing w:afterLines="50" w:after="120"/>
              <w:jc w:val="both"/>
              <w:textAlignment w:val="auto"/>
              <w:rPr>
                <w:sz w:val="21"/>
                <w:szCs w:val="21"/>
                <w:lang w:val="en-US"/>
              </w:rPr>
            </w:pPr>
            <w:r w:rsidRPr="00E42C05">
              <w:rPr>
                <w:rFonts w:hint="eastAsia"/>
                <w:sz w:val="21"/>
                <w:szCs w:val="21"/>
              </w:rPr>
              <w:t>The composites should be considered for initial transmit timing requirement in NTN (</w:t>
            </w:r>
            <w:proofErr w:type="spellStart"/>
            <w:r w:rsidRPr="00E42C05">
              <w:rPr>
                <w:rFonts w:hint="eastAsia"/>
                <w:sz w:val="21"/>
                <w:szCs w:val="21"/>
              </w:rPr>
              <w:t>Te_NTN</w:t>
            </w:r>
            <w:proofErr w:type="spellEnd"/>
            <w:r w:rsidRPr="00E42C05">
              <w:rPr>
                <w:rFonts w:hint="eastAsia"/>
                <w:sz w:val="21"/>
                <w:szCs w:val="21"/>
              </w:rPr>
              <w:t>)</w:t>
            </w:r>
          </w:p>
          <w:p w14:paraId="6683F40E" w14:textId="77777777" w:rsidR="002C3C8C" w:rsidRPr="00E42C05" w:rsidRDefault="00FF5D80" w:rsidP="00EA510E">
            <w:pPr>
              <w:widowControl w:val="0"/>
              <w:numPr>
                <w:ilvl w:val="1"/>
                <w:numId w:val="22"/>
              </w:numPr>
              <w:overflowPunct/>
              <w:autoSpaceDE/>
              <w:spacing w:afterLines="50" w:after="120"/>
              <w:jc w:val="both"/>
              <w:textAlignment w:val="auto"/>
              <w:rPr>
                <w:sz w:val="21"/>
                <w:szCs w:val="21"/>
                <w:lang w:val="en-US"/>
              </w:rPr>
            </w:pPr>
            <w:r w:rsidRPr="00E42C05">
              <w:rPr>
                <w:rFonts w:hint="eastAsia"/>
                <w:sz w:val="21"/>
                <w:szCs w:val="21"/>
              </w:rPr>
              <w:t>Option 1: (QC, Xiaomi, Huawei, LGE, ZTE, NEC, CMCC)</w:t>
            </w:r>
          </w:p>
          <w:p w14:paraId="6F36AFB9" w14:textId="77777777" w:rsidR="002C3C8C" w:rsidRPr="00E42C05" w:rsidRDefault="00FF5D80" w:rsidP="00EA510E">
            <w:pPr>
              <w:widowControl w:val="0"/>
              <w:numPr>
                <w:ilvl w:val="2"/>
                <w:numId w:val="22"/>
              </w:numPr>
              <w:overflowPunct/>
              <w:autoSpaceDE/>
              <w:spacing w:afterLines="50" w:after="120"/>
              <w:jc w:val="both"/>
              <w:textAlignment w:val="auto"/>
              <w:rPr>
                <w:sz w:val="21"/>
                <w:szCs w:val="21"/>
                <w:lang w:val="en-US"/>
              </w:rPr>
            </w:pPr>
            <w:r w:rsidRPr="00E42C05">
              <w:rPr>
                <w:rFonts w:hint="eastAsia"/>
                <w:sz w:val="21"/>
                <w:szCs w:val="21"/>
              </w:rPr>
              <w:t>UE position estimation error</w:t>
            </w:r>
          </w:p>
          <w:p w14:paraId="200048F7" w14:textId="77777777" w:rsidR="002C3C8C" w:rsidRPr="00E42C05" w:rsidRDefault="00FF5D80" w:rsidP="00EA510E">
            <w:pPr>
              <w:widowControl w:val="0"/>
              <w:numPr>
                <w:ilvl w:val="2"/>
                <w:numId w:val="22"/>
              </w:numPr>
              <w:overflowPunct/>
              <w:autoSpaceDE/>
              <w:spacing w:afterLines="50" w:after="120"/>
              <w:jc w:val="both"/>
              <w:textAlignment w:val="auto"/>
              <w:rPr>
                <w:sz w:val="21"/>
                <w:szCs w:val="21"/>
                <w:lang w:val="en-US"/>
              </w:rPr>
            </w:pPr>
            <w:r w:rsidRPr="00E42C05">
              <w:rPr>
                <w:rFonts w:hint="eastAsia"/>
                <w:sz w:val="21"/>
                <w:szCs w:val="21"/>
              </w:rPr>
              <w:t>Serving-satellite position estimation error</w:t>
            </w:r>
          </w:p>
          <w:p w14:paraId="45FBEFD7" w14:textId="77777777" w:rsidR="002C3C8C" w:rsidRPr="00E42C05" w:rsidRDefault="00FF5D80" w:rsidP="00EA510E">
            <w:pPr>
              <w:widowControl w:val="0"/>
              <w:numPr>
                <w:ilvl w:val="2"/>
                <w:numId w:val="22"/>
              </w:numPr>
              <w:overflowPunct/>
              <w:autoSpaceDE/>
              <w:spacing w:afterLines="50" w:after="120"/>
              <w:jc w:val="both"/>
              <w:textAlignment w:val="auto"/>
              <w:rPr>
                <w:sz w:val="21"/>
                <w:szCs w:val="21"/>
                <w:lang w:val="en-US"/>
              </w:rPr>
            </w:pPr>
            <w:r w:rsidRPr="00E42C05">
              <w:rPr>
                <w:rFonts w:hint="eastAsia"/>
                <w:sz w:val="21"/>
                <w:szCs w:val="21"/>
              </w:rPr>
              <w:t>The current UE transmit timing error requirement</w:t>
            </w:r>
          </w:p>
          <w:p w14:paraId="6D2CE937" w14:textId="77777777" w:rsidR="002C3C8C" w:rsidRPr="00E42C05" w:rsidRDefault="00FF5D80" w:rsidP="00EA510E">
            <w:pPr>
              <w:widowControl w:val="0"/>
              <w:numPr>
                <w:ilvl w:val="1"/>
                <w:numId w:val="22"/>
              </w:numPr>
              <w:overflowPunct/>
              <w:autoSpaceDE/>
              <w:spacing w:afterLines="50" w:after="120"/>
              <w:jc w:val="both"/>
              <w:textAlignment w:val="auto"/>
              <w:rPr>
                <w:sz w:val="21"/>
                <w:szCs w:val="21"/>
                <w:lang w:val="en-US"/>
              </w:rPr>
            </w:pPr>
            <w:r w:rsidRPr="00E42C05">
              <w:rPr>
                <w:rFonts w:hint="eastAsia"/>
                <w:sz w:val="21"/>
                <w:szCs w:val="21"/>
              </w:rPr>
              <w:t>Option 1a: (LGE, MTK, Huawei, ZTE)</w:t>
            </w:r>
          </w:p>
          <w:p w14:paraId="6EFBC236" w14:textId="77777777" w:rsidR="002C3C8C" w:rsidRPr="00E42C05" w:rsidRDefault="00FF5D80" w:rsidP="00EA510E">
            <w:pPr>
              <w:widowControl w:val="0"/>
              <w:numPr>
                <w:ilvl w:val="2"/>
                <w:numId w:val="22"/>
              </w:numPr>
              <w:overflowPunct/>
              <w:autoSpaceDE/>
              <w:spacing w:afterLines="50" w:after="120"/>
              <w:jc w:val="both"/>
              <w:textAlignment w:val="auto"/>
              <w:rPr>
                <w:sz w:val="21"/>
                <w:szCs w:val="21"/>
                <w:lang w:val="en-US"/>
              </w:rPr>
            </w:pPr>
            <w:r w:rsidRPr="00E42C05">
              <w:rPr>
                <w:rFonts w:hint="eastAsia"/>
                <w:sz w:val="21"/>
                <w:szCs w:val="21"/>
              </w:rPr>
              <w:t>GNSS inaccuracy</w:t>
            </w:r>
          </w:p>
          <w:p w14:paraId="4B568CB9" w14:textId="77777777" w:rsidR="002C3C8C" w:rsidRPr="00E42C05" w:rsidRDefault="00FF5D80" w:rsidP="00EA510E">
            <w:pPr>
              <w:widowControl w:val="0"/>
              <w:numPr>
                <w:ilvl w:val="2"/>
                <w:numId w:val="22"/>
              </w:numPr>
              <w:overflowPunct/>
              <w:autoSpaceDE/>
              <w:spacing w:afterLines="50" w:after="120"/>
              <w:jc w:val="both"/>
              <w:textAlignment w:val="auto"/>
              <w:rPr>
                <w:sz w:val="21"/>
                <w:szCs w:val="21"/>
                <w:lang w:val="en-US"/>
              </w:rPr>
            </w:pPr>
            <w:r w:rsidRPr="00E42C05">
              <w:rPr>
                <w:rFonts w:hint="eastAsia"/>
                <w:sz w:val="21"/>
                <w:szCs w:val="21"/>
              </w:rPr>
              <w:t>The current UE transmit timing error requirement</w:t>
            </w:r>
          </w:p>
          <w:p w14:paraId="52617FD4" w14:textId="77777777" w:rsidR="002C3C8C" w:rsidRPr="00E42C05" w:rsidRDefault="00FF5D80" w:rsidP="00EA510E">
            <w:pPr>
              <w:widowControl w:val="0"/>
              <w:numPr>
                <w:ilvl w:val="1"/>
                <w:numId w:val="22"/>
              </w:numPr>
              <w:overflowPunct/>
              <w:autoSpaceDE/>
              <w:spacing w:afterLines="50" w:after="120"/>
              <w:jc w:val="both"/>
              <w:textAlignment w:val="auto"/>
              <w:rPr>
                <w:sz w:val="21"/>
                <w:szCs w:val="21"/>
                <w:lang w:val="en-US"/>
              </w:rPr>
            </w:pPr>
            <w:r w:rsidRPr="00E42C05">
              <w:rPr>
                <w:rFonts w:hint="eastAsia"/>
                <w:sz w:val="21"/>
                <w:szCs w:val="21"/>
              </w:rPr>
              <w:t>Option 2: (Apple)</w:t>
            </w:r>
          </w:p>
          <w:p w14:paraId="0171D411" w14:textId="77777777" w:rsidR="002C3C8C" w:rsidRPr="00E42C05" w:rsidRDefault="00FF5D80" w:rsidP="00EA510E">
            <w:pPr>
              <w:widowControl w:val="0"/>
              <w:numPr>
                <w:ilvl w:val="2"/>
                <w:numId w:val="22"/>
              </w:numPr>
              <w:overflowPunct/>
              <w:autoSpaceDE/>
              <w:spacing w:afterLines="50" w:after="120"/>
              <w:jc w:val="both"/>
              <w:textAlignment w:val="auto"/>
              <w:rPr>
                <w:sz w:val="21"/>
                <w:szCs w:val="21"/>
                <w:lang w:val="en-US"/>
              </w:rPr>
            </w:pPr>
            <w:r w:rsidRPr="00E42C05">
              <w:rPr>
                <w:rFonts w:hint="eastAsia"/>
                <w:sz w:val="21"/>
                <w:szCs w:val="21"/>
              </w:rPr>
              <w:lastRenderedPageBreak/>
              <w:t xml:space="preserve">legacy </w:t>
            </w:r>
            <w:proofErr w:type="spellStart"/>
            <w:r w:rsidRPr="00E42C05">
              <w:rPr>
                <w:rFonts w:hint="eastAsia"/>
                <w:sz w:val="21"/>
                <w:szCs w:val="21"/>
              </w:rPr>
              <w:t>Te</w:t>
            </w:r>
            <w:proofErr w:type="spellEnd"/>
          </w:p>
          <w:p w14:paraId="06E140CF" w14:textId="77777777" w:rsidR="002C3C8C" w:rsidRPr="00E42C05" w:rsidRDefault="00FF5D80" w:rsidP="00EA510E">
            <w:pPr>
              <w:widowControl w:val="0"/>
              <w:numPr>
                <w:ilvl w:val="2"/>
                <w:numId w:val="22"/>
              </w:numPr>
              <w:overflowPunct/>
              <w:autoSpaceDE/>
              <w:spacing w:afterLines="50" w:after="120"/>
              <w:jc w:val="both"/>
              <w:textAlignment w:val="auto"/>
              <w:rPr>
                <w:sz w:val="21"/>
                <w:szCs w:val="21"/>
                <w:lang w:val="en-US"/>
              </w:rPr>
            </w:pPr>
            <w:r w:rsidRPr="00E42C05">
              <w:rPr>
                <w:rFonts w:hint="eastAsia"/>
                <w:sz w:val="21"/>
                <w:szCs w:val="21"/>
              </w:rPr>
              <w:t>UE specific TA estimation error (without ephemeris uncertainty)</w:t>
            </w:r>
          </w:p>
          <w:p w14:paraId="0A7FF442" w14:textId="77777777" w:rsidR="002C3C8C" w:rsidRPr="00E42C05" w:rsidRDefault="00FF5D80" w:rsidP="00EA510E">
            <w:pPr>
              <w:widowControl w:val="0"/>
              <w:numPr>
                <w:ilvl w:val="1"/>
                <w:numId w:val="22"/>
              </w:numPr>
              <w:overflowPunct/>
              <w:autoSpaceDE/>
              <w:spacing w:afterLines="50" w:after="120"/>
              <w:jc w:val="both"/>
              <w:textAlignment w:val="auto"/>
              <w:rPr>
                <w:sz w:val="21"/>
                <w:szCs w:val="21"/>
                <w:lang w:val="en-US"/>
              </w:rPr>
            </w:pPr>
            <w:r w:rsidRPr="00E42C05">
              <w:rPr>
                <w:rFonts w:hint="eastAsia"/>
                <w:sz w:val="21"/>
                <w:szCs w:val="21"/>
              </w:rPr>
              <w:t>Option 3: (THALES, Ericsson)</w:t>
            </w:r>
          </w:p>
          <w:p w14:paraId="69CA49A6" w14:textId="77777777" w:rsidR="002C3C8C" w:rsidRPr="00E42C05" w:rsidRDefault="00FF5D80" w:rsidP="00EA510E">
            <w:pPr>
              <w:widowControl w:val="0"/>
              <w:numPr>
                <w:ilvl w:val="2"/>
                <w:numId w:val="22"/>
              </w:numPr>
              <w:overflowPunct/>
              <w:autoSpaceDE/>
              <w:spacing w:afterLines="50" w:after="120"/>
              <w:jc w:val="both"/>
              <w:textAlignment w:val="auto"/>
              <w:rPr>
                <w:sz w:val="21"/>
                <w:szCs w:val="21"/>
                <w:lang w:val="en-US"/>
              </w:rPr>
            </w:pPr>
            <w:r w:rsidRPr="00E42C05">
              <w:rPr>
                <w:rFonts w:hint="eastAsia"/>
                <w:sz w:val="21"/>
                <w:szCs w:val="21"/>
              </w:rPr>
              <w:t>The accuracy of UE specific TA estimation (N_(</w:t>
            </w:r>
            <w:proofErr w:type="gramStart"/>
            <w:r w:rsidRPr="00E42C05">
              <w:rPr>
                <w:rFonts w:hint="eastAsia"/>
                <w:sz w:val="21"/>
                <w:szCs w:val="21"/>
              </w:rPr>
              <w:t>TA,UE</w:t>
            </w:r>
            <w:proofErr w:type="gramEnd"/>
            <w:r w:rsidRPr="00E42C05">
              <w:rPr>
                <w:rFonts w:hint="eastAsia"/>
                <w:sz w:val="21"/>
                <w:szCs w:val="21"/>
              </w:rPr>
              <w:t>-specific)) and self-estimated TA common (N_(</w:t>
            </w:r>
            <w:proofErr w:type="spellStart"/>
            <w:r w:rsidRPr="00E42C05">
              <w:rPr>
                <w:rFonts w:hint="eastAsia"/>
                <w:sz w:val="21"/>
                <w:szCs w:val="21"/>
              </w:rPr>
              <w:t>TA,common</w:t>
            </w:r>
            <w:proofErr w:type="spellEnd"/>
            <w:r w:rsidRPr="00E42C05">
              <w:rPr>
                <w:rFonts w:hint="eastAsia"/>
                <w:sz w:val="21"/>
                <w:szCs w:val="21"/>
              </w:rPr>
              <w:t>)) is counted into the UE transmit timing error requirement.</w:t>
            </w:r>
          </w:p>
          <w:p w14:paraId="468DB737" w14:textId="77777777" w:rsidR="002C3C8C" w:rsidRPr="00EA510E" w:rsidRDefault="00FF5D80" w:rsidP="00EA510E">
            <w:pPr>
              <w:widowControl w:val="0"/>
              <w:numPr>
                <w:ilvl w:val="0"/>
                <w:numId w:val="22"/>
              </w:numPr>
              <w:overflowPunct/>
              <w:autoSpaceDE/>
              <w:spacing w:afterLines="50" w:after="120"/>
              <w:jc w:val="both"/>
              <w:textAlignment w:val="auto"/>
              <w:rPr>
                <w:sz w:val="21"/>
                <w:szCs w:val="21"/>
                <w:lang w:val="en-US"/>
              </w:rPr>
            </w:pPr>
            <w:r w:rsidRPr="00EA510E">
              <w:rPr>
                <w:rFonts w:hint="eastAsia"/>
                <w:sz w:val="21"/>
                <w:szCs w:val="21"/>
              </w:rPr>
              <w:t xml:space="preserve">GNSS position error assumption for </w:t>
            </w:r>
            <w:proofErr w:type="spellStart"/>
            <w:r w:rsidRPr="00EA510E">
              <w:rPr>
                <w:rFonts w:hint="eastAsia"/>
                <w:sz w:val="21"/>
                <w:szCs w:val="21"/>
              </w:rPr>
              <w:t>Te_NTN</w:t>
            </w:r>
            <w:proofErr w:type="spellEnd"/>
          </w:p>
          <w:p w14:paraId="45BA98BD" w14:textId="77777777" w:rsidR="002C3C8C" w:rsidRPr="00EA510E" w:rsidRDefault="00FF5D80" w:rsidP="00EA510E">
            <w:pPr>
              <w:widowControl w:val="0"/>
              <w:numPr>
                <w:ilvl w:val="1"/>
                <w:numId w:val="22"/>
              </w:numPr>
              <w:overflowPunct/>
              <w:autoSpaceDE/>
              <w:spacing w:afterLines="50" w:after="120"/>
              <w:jc w:val="both"/>
              <w:textAlignment w:val="auto"/>
              <w:rPr>
                <w:sz w:val="21"/>
                <w:szCs w:val="21"/>
                <w:lang w:val="en-US"/>
              </w:rPr>
            </w:pPr>
            <w:r w:rsidRPr="00EA510E">
              <w:rPr>
                <w:rFonts w:hint="eastAsia"/>
                <w:sz w:val="21"/>
                <w:szCs w:val="21"/>
              </w:rPr>
              <w:t>Option 1: (QC, LGE)</w:t>
            </w:r>
          </w:p>
          <w:p w14:paraId="228269BF" w14:textId="77777777" w:rsidR="002C3C8C" w:rsidRPr="00EA510E" w:rsidRDefault="00FF5D80" w:rsidP="00EA510E">
            <w:pPr>
              <w:widowControl w:val="0"/>
              <w:numPr>
                <w:ilvl w:val="2"/>
                <w:numId w:val="22"/>
              </w:numPr>
              <w:overflowPunct/>
              <w:autoSpaceDE/>
              <w:spacing w:afterLines="50" w:after="120"/>
              <w:jc w:val="both"/>
              <w:textAlignment w:val="auto"/>
              <w:rPr>
                <w:sz w:val="21"/>
                <w:szCs w:val="21"/>
                <w:lang w:val="en-US"/>
              </w:rPr>
            </w:pPr>
            <w:r w:rsidRPr="00EA510E">
              <w:rPr>
                <w:rFonts w:hint="eastAsia"/>
                <w:sz w:val="21"/>
                <w:szCs w:val="21"/>
              </w:rPr>
              <w:t>at least 50m, and further relax up to 100m</w:t>
            </w:r>
          </w:p>
          <w:p w14:paraId="001F8B20" w14:textId="77777777" w:rsidR="002C3C8C" w:rsidRPr="00EA510E" w:rsidRDefault="00FF5D80" w:rsidP="00EA510E">
            <w:pPr>
              <w:widowControl w:val="0"/>
              <w:numPr>
                <w:ilvl w:val="1"/>
                <w:numId w:val="22"/>
              </w:numPr>
              <w:overflowPunct/>
              <w:autoSpaceDE/>
              <w:spacing w:afterLines="50" w:after="120"/>
              <w:jc w:val="both"/>
              <w:textAlignment w:val="auto"/>
              <w:rPr>
                <w:sz w:val="21"/>
                <w:szCs w:val="21"/>
                <w:lang w:val="en-US"/>
              </w:rPr>
            </w:pPr>
            <w:r w:rsidRPr="00EA510E">
              <w:rPr>
                <w:rFonts w:hint="eastAsia"/>
                <w:sz w:val="21"/>
                <w:szCs w:val="21"/>
              </w:rPr>
              <w:t>Option 2: (Xiaomi, CATT, THALES, Apple)</w:t>
            </w:r>
          </w:p>
          <w:p w14:paraId="5528E9B8" w14:textId="77777777" w:rsidR="002C3C8C" w:rsidRPr="00EA510E" w:rsidRDefault="00FF5D80" w:rsidP="00EA510E">
            <w:pPr>
              <w:widowControl w:val="0"/>
              <w:numPr>
                <w:ilvl w:val="2"/>
                <w:numId w:val="22"/>
              </w:numPr>
              <w:overflowPunct/>
              <w:autoSpaceDE/>
              <w:spacing w:afterLines="50" w:after="120"/>
              <w:jc w:val="both"/>
              <w:textAlignment w:val="auto"/>
              <w:rPr>
                <w:sz w:val="21"/>
                <w:szCs w:val="21"/>
                <w:lang w:val="en-US"/>
              </w:rPr>
            </w:pPr>
            <w:r w:rsidRPr="00EA510E">
              <w:rPr>
                <w:rFonts w:hint="eastAsia"/>
                <w:sz w:val="21"/>
                <w:szCs w:val="21"/>
              </w:rPr>
              <w:t>50m</w:t>
            </w:r>
          </w:p>
          <w:p w14:paraId="1D9B204C" w14:textId="77777777" w:rsidR="002C3C8C" w:rsidRPr="00EA510E" w:rsidRDefault="00FF5D80" w:rsidP="00EA510E">
            <w:pPr>
              <w:widowControl w:val="0"/>
              <w:numPr>
                <w:ilvl w:val="1"/>
                <w:numId w:val="22"/>
              </w:numPr>
              <w:overflowPunct/>
              <w:autoSpaceDE/>
              <w:spacing w:afterLines="50" w:after="120"/>
              <w:jc w:val="both"/>
              <w:textAlignment w:val="auto"/>
              <w:rPr>
                <w:sz w:val="21"/>
                <w:szCs w:val="21"/>
                <w:lang w:val="en-US"/>
              </w:rPr>
            </w:pPr>
            <w:r w:rsidRPr="00EA510E">
              <w:rPr>
                <w:rFonts w:hint="eastAsia"/>
                <w:sz w:val="21"/>
                <w:szCs w:val="21"/>
              </w:rPr>
              <w:t>Option 3: (CMCC, CATT)</w:t>
            </w:r>
          </w:p>
          <w:p w14:paraId="6332CD69" w14:textId="77777777" w:rsidR="002C3C8C" w:rsidRPr="00EA510E" w:rsidRDefault="00FF5D80" w:rsidP="00EA510E">
            <w:pPr>
              <w:widowControl w:val="0"/>
              <w:numPr>
                <w:ilvl w:val="2"/>
                <w:numId w:val="22"/>
              </w:numPr>
              <w:overflowPunct/>
              <w:autoSpaceDE/>
              <w:spacing w:afterLines="50" w:after="120"/>
              <w:jc w:val="both"/>
              <w:textAlignment w:val="auto"/>
              <w:rPr>
                <w:sz w:val="21"/>
                <w:szCs w:val="21"/>
                <w:lang w:val="en-US"/>
              </w:rPr>
            </w:pPr>
            <w:r w:rsidRPr="00EA510E">
              <w:rPr>
                <w:rFonts w:hint="eastAsia"/>
                <w:sz w:val="21"/>
                <w:szCs w:val="21"/>
              </w:rPr>
              <w:t>50m as the worst case and 20m as the typical case</w:t>
            </w:r>
          </w:p>
          <w:p w14:paraId="2EFF3220" w14:textId="77777777" w:rsidR="002C3C8C" w:rsidRPr="00EA510E" w:rsidRDefault="00FF5D80" w:rsidP="00EA510E">
            <w:pPr>
              <w:widowControl w:val="0"/>
              <w:numPr>
                <w:ilvl w:val="1"/>
                <w:numId w:val="22"/>
              </w:numPr>
              <w:overflowPunct/>
              <w:autoSpaceDE/>
              <w:spacing w:afterLines="50" w:after="120"/>
              <w:jc w:val="both"/>
              <w:textAlignment w:val="auto"/>
              <w:rPr>
                <w:sz w:val="21"/>
                <w:szCs w:val="21"/>
                <w:lang w:val="en-US"/>
              </w:rPr>
            </w:pPr>
            <w:r w:rsidRPr="00EA510E">
              <w:rPr>
                <w:rFonts w:hint="eastAsia"/>
                <w:sz w:val="21"/>
                <w:szCs w:val="21"/>
              </w:rPr>
              <w:t>Option 4: (MTK, Xiaomi, THALES, NEC, Intel)</w:t>
            </w:r>
          </w:p>
          <w:p w14:paraId="0F32CE91" w14:textId="77777777" w:rsidR="002C3C8C" w:rsidRPr="00EA510E" w:rsidRDefault="00FF5D80" w:rsidP="00EA510E">
            <w:pPr>
              <w:widowControl w:val="0"/>
              <w:numPr>
                <w:ilvl w:val="2"/>
                <w:numId w:val="22"/>
              </w:numPr>
              <w:overflowPunct/>
              <w:autoSpaceDE/>
              <w:spacing w:afterLines="50" w:after="120"/>
              <w:jc w:val="both"/>
              <w:textAlignment w:val="auto"/>
              <w:rPr>
                <w:sz w:val="21"/>
                <w:szCs w:val="21"/>
                <w:lang w:val="en-US"/>
              </w:rPr>
            </w:pPr>
            <w:r w:rsidRPr="00EA510E">
              <w:rPr>
                <w:rFonts w:hint="eastAsia"/>
                <w:sz w:val="21"/>
                <w:szCs w:val="21"/>
              </w:rPr>
              <w:t xml:space="preserve">For UL SCS of 15/30 kHz: &lt;= 50 m </w:t>
            </w:r>
          </w:p>
          <w:p w14:paraId="2B2B5B75" w14:textId="77777777" w:rsidR="002C3C8C" w:rsidRPr="00EA510E" w:rsidRDefault="00FF5D80" w:rsidP="00EA510E">
            <w:pPr>
              <w:widowControl w:val="0"/>
              <w:numPr>
                <w:ilvl w:val="2"/>
                <w:numId w:val="22"/>
              </w:numPr>
              <w:overflowPunct/>
              <w:autoSpaceDE/>
              <w:spacing w:afterLines="50" w:after="120"/>
              <w:jc w:val="both"/>
              <w:textAlignment w:val="auto"/>
              <w:rPr>
                <w:sz w:val="21"/>
                <w:szCs w:val="21"/>
                <w:lang w:val="en-US"/>
              </w:rPr>
            </w:pPr>
            <w:r w:rsidRPr="00EA510E">
              <w:rPr>
                <w:rFonts w:hint="eastAsia"/>
                <w:sz w:val="21"/>
                <w:szCs w:val="21"/>
              </w:rPr>
              <w:t>For UL SCS of 60/120 kHz: &lt;= 30 m</w:t>
            </w:r>
          </w:p>
          <w:p w14:paraId="3960559F" w14:textId="77777777" w:rsidR="002C3C8C" w:rsidRPr="00EA510E" w:rsidRDefault="00FF5D80" w:rsidP="00EA510E">
            <w:pPr>
              <w:widowControl w:val="0"/>
              <w:numPr>
                <w:ilvl w:val="1"/>
                <w:numId w:val="22"/>
              </w:numPr>
              <w:overflowPunct/>
              <w:autoSpaceDE/>
              <w:spacing w:afterLines="50" w:after="120"/>
              <w:jc w:val="both"/>
              <w:textAlignment w:val="auto"/>
              <w:rPr>
                <w:sz w:val="21"/>
                <w:szCs w:val="21"/>
                <w:lang w:val="en-US"/>
              </w:rPr>
            </w:pPr>
            <w:r w:rsidRPr="00EA510E">
              <w:rPr>
                <w:rFonts w:hint="eastAsia"/>
                <w:sz w:val="21"/>
                <w:szCs w:val="21"/>
              </w:rPr>
              <w:t>Option 5: (Apple, LGE, Nokia)</w:t>
            </w:r>
          </w:p>
          <w:p w14:paraId="44F5A6E5" w14:textId="44176718" w:rsidR="00E42C05" w:rsidRPr="00EA510E" w:rsidRDefault="00FF5D80" w:rsidP="00E94E3A">
            <w:pPr>
              <w:widowControl w:val="0"/>
              <w:numPr>
                <w:ilvl w:val="2"/>
                <w:numId w:val="22"/>
              </w:numPr>
              <w:overflowPunct/>
              <w:autoSpaceDE/>
              <w:spacing w:afterLines="50" w:after="120"/>
              <w:jc w:val="both"/>
              <w:textAlignment w:val="auto"/>
              <w:rPr>
                <w:sz w:val="21"/>
                <w:szCs w:val="21"/>
                <w:lang w:val="en-US"/>
              </w:rPr>
            </w:pPr>
            <w:r w:rsidRPr="00EA510E">
              <w:rPr>
                <w:rFonts w:hint="eastAsia"/>
                <w:sz w:val="21"/>
                <w:szCs w:val="21"/>
              </w:rPr>
              <w:t>The worst case: 100m</w:t>
            </w:r>
          </w:p>
        </w:tc>
      </w:tr>
    </w:tbl>
    <w:p w14:paraId="644CD229" w14:textId="7003D5E5" w:rsidR="005C44CB" w:rsidRDefault="008A70F5" w:rsidP="00E94E3A">
      <w:pPr>
        <w:widowControl w:val="0"/>
        <w:overflowPunct/>
        <w:autoSpaceDE/>
        <w:spacing w:afterLines="50" w:after="120"/>
        <w:jc w:val="both"/>
        <w:textAlignment w:val="auto"/>
        <w:rPr>
          <w:sz w:val="21"/>
          <w:szCs w:val="21"/>
        </w:rPr>
      </w:pPr>
      <w:r>
        <w:rPr>
          <w:sz w:val="21"/>
          <w:szCs w:val="21"/>
        </w:rPr>
        <w:lastRenderedPageBreak/>
        <w:t>A</w:t>
      </w:r>
      <w:r>
        <w:rPr>
          <w:rFonts w:hint="eastAsia"/>
          <w:sz w:val="21"/>
          <w:szCs w:val="21"/>
        </w:rPr>
        <w:t>s</w:t>
      </w:r>
      <w:r>
        <w:rPr>
          <w:sz w:val="21"/>
          <w:szCs w:val="21"/>
        </w:rPr>
        <w:t xml:space="preserve"> </w:t>
      </w:r>
      <w:r>
        <w:rPr>
          <w:rFonts w:hint="eastAsia"/>
          <w:sz w:val="21"/>
          <w:szCs w:val="21"/>
        </w:rPr>
        <w:t>per</w:t>
      </w:r>
      <w:r>
        <w:rPr>
          <w:sz w:val="21"/>
          <w:szCs w:val="21"/>
        </w:rPr>
        <w:t xml:space="preserve"> RAN1 agreement, the TA value </w:t>
      </w:r>
      <w:r w:rsidR="009A1148">
        <w:rPr>
          <w:sz w:val="21"/>
          <w:szCs w:val="21"/>
        </w:rPr>
        <w:t xml:space="preserve">used </w:t>
      </w:r>
      <w:r>
        <w:rPr>
          <w:sz w:val="21"/>
          <w:szCs w:val="21"/>
        </w:rPr>
        <w:t>to UE in both RRC idle/inactive state and connected state consists of the existing N</w:t>
      </w:r>
      <w:r w:rsidRPr="008A70F5">
        <w:rPr>
          <w:sz w:val="21"/>
          <w:szCs w:val="21"/>
          <w:vertAlign w:val="subscript"/>
        </w:rPr>
        <w:t>TA</w:t>
      </w:r>
      <w:r w:rsidR="006E19AC">
        <w:rPr>
          <w:sz w:val="21"/>
          <w:szCs w:val="21"/>
        </w:rPr>
        <w:t xml:space="preserve"> and</w:t>
      </w:r>
      <w:r>
        <w:rPr>
          <w:sz w:val="21"/>
          <w:szCs w:val="21"/>
        </w:rPr>
        <w:t xml:space="preserve"> </w:t>
      </w:r>
      <w:proofErr w:type="spellStart"/>
      <w:proofErr w:type="gramStart"/>
      <w:r>
        <w:rPr>
          <w:sz w:val="21"/>
          <w:szCs w:val="21"/>
        </w:rPr>
        <w:t>N</w:t>
      </w:r>
      <w:r w:rsidRPr="008A70F5">
        <w:rPr>
          <w:sz w:val="21"/>
          <w:szCs w:val="21"/>
          <w:vertAlign w:val="subscript"/>
        </w:rPr>
        <w:t>TA,offset</w:t>
      </w:r>
      <w:proofErr w:type="spellEnd"/>
      <w:proofErr w:type="gramEnd"/>
      <w:r>
        <w:rPr>
          <w:sz w:val="21"/>
          <w:szCs w:val="21"/>
        </w:rPr>
        <w:t xml:space="preserve">, as well as newly introduced TA common and UE specific TA. </w:t>
      </w:r>
      <w:r w:rsidR="00AF60D2">
        <w:rPr>
          <w:sz w:val="21"/>
          <w:szCs w:val="21"/>
        </w:rPr>
        <w:t>The timing error</w:t>
      </w:r>
      <w:r w:rsidR="00393089">
        <w:rPr>
          <w:sz w:val="21"/>
          <w:szCs w:val="21"/>
        </w:rPr>
        <w:t xml:space="preserve"> </w:t>
      </w:r>
      <w:r w:rsidR="00AF60D2">
        <w:rPr>
          <w:sz w:val="21"/>
          <w:szCs w:val="21"/>
        </w:rPr>
        <w:t xml:space="preserve">for the formal two items </w:t>
      </w:r>
      <w:r w:rsidR="00942C3E">
        <w:rPr>
          <w:sz w:val="21"/>
          <w:szCs w:val="21"/>
        </w:rPr>
        <w:t xml:space="preserve">have been </w:t>
      </w:r>
      <w:r w:rsidR="00B46B1D">
        <w:rPr>
          <w:sz w:val="21"/>
          <w:szCs w:val="21"/>
        </w:rPr>
        <w:t xml:space="preserve">discussed in TN scenario, and </w:t>
      </w:r>
      <w:r w:rsidR="00942C3E">
        <w:rPr>
          <w:sz w:val="21"/>
          <w:szCs w:val="21"/>
        </w:rPr>
        <w:t>timing requirements</w:t>
      </w:r>
      <w:r w:rsidR="00300882">
        <w:rPr>
          <w:sz w:val="21"/>
          <w:szCs w:val="21"/>
        </w:rPr>
        <w:t xml:space="preserve"> are specified as</w:t>
      </w:r>
      <w:r w:rsidR="00942C3E">
        <w:rPr>
          <w:sz w:val="21"/>
          <w:szCs w:val="21"/>
        </w:rPr>
        <w:t xml:space="preserve"> </w:t>
      </w:r>
      <w:proofErr w:type="spellStart"/>
      <w:r w:rsidR="00942C3E">
        <w:rPr>
          <w:sz w:val="21"/>
          <w:szCs w:val="21"/>
        </w:rPr>
        <w:t>Te</w:t>
      </w:r>
      <w:proofErr w:type="spellEnd"/>
      <w:r w:rsidR="00942C3E">
        <w:rPr>
          <w:sz w:val="21"/>
          <w:szCs w:val="21"/>
        </w:rPr>
        <w:t xml:space="preserve">. The latter two items are to compensate the large propagation delay and are derived based on the position information of UE and serving-satellite. </w:t>
      </w:r>
      <w:r w:rsidR="0073378B">
        <w:rPr>
          <w:sz w:val="21"/>
          <w:szCs w:val="21"/>
        </w:rPr>
        <w:t>The estimation</w:t>
      </w:r>
      <w:r w:rsidR="00257DB1">
        <w:rPr>
          <w:sz w:val="21"/>
          <w:szCs w:val="21"/>
        </w:rPr>
        <w:t xml:space="preserve"> error </w:t>
      </w:r>
      <w:r w:rsidR="0073378B">
        <w:rPr>
          <w:sz w:val="21"/>
          <w:szCs w:val="21"/>
        </w:rPr>
        <w:t xml:space="preserve">for UE position and satellite position </w:t>
      </w:r>
      <w:r w:rsidR="00257DB1">
        <w:rPr>
          <w:sz w:val="21"/>
          <w:szCs w:val="21"/>
        </w:rPr>
        <w:t xml:space="preserve">should be considered </w:t>
      </w:r>
      <w:r w:rsidR="00257DB1" w:rsidRPr="00E42C05">
        <w:rPr>
          <w:rFonts w:hint="eastAsia"/>
          <w:sz w:val="21"/>
          <w:szCs w:val="21"/>
        </w:rPr>
        <w:t>for initial transmit timing requirement in NTN</w:t>
      </w:r>
      <w:r w:rsidR="00257DB1">
        <w:rPr>
          <w:sz w:val="21"/>
          <w:szCs w:val="21"/>
        </w:rPr>
        <w:t>.</w:t>
      </w:r>
    </w:p>
    <w:p w14:paraId="386B7693" w14:textId="58DA53E5" w:rsidR="00942C3E" w:rsidRDefault="00942C3E" w:rsidP="00942C3E">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sidR="006375C3">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The initial transmit timing requirement should consider UE position estimation error, serving-satellite position estimation error and the legacy </w:t>
      </w:r>
      <w:r w:rsidR="00300882">
        <w:rPr>
          <w:b/>
          <w:sz w:val="21"/>
          <w:szCs w:val="21"/>
        </w:rPr>
        <w:t xml:space="preserve">requirements </w:t>
      </w:r>
      <w:proofErr w:type="spellStart"/>
      <w:r w:rsidR="00300882">
        <w:rPr>
          <w:b/>
          <w:sz w:val="21"/>
          <w:szCs w:val="21"/>
        </w:rPr>
        <w:t>Te</w:t>
      </w:r>
      <w:proofErr w:type="spellEnd"/>
      <w:r>
        <w:rPr>
          <w:b/>
          <w:sz w:val="21"/>
          <w:szCs w:val="21"/>
        </w:rPr>
        <w:t>.</w:t>
      </w:r>
    </w:p>
    <w:p w14:paraId="1794897E" w14:textId="04C85B35" w:rsidR="00942C3E" w:rsidRPr="00942C3E" w:rsidRDefault="00305181" w:rsidP="00E94E3A">
      <w:pPr>
        <w:widowControl w:val="0"/>
        <w:overflowPunct/>
        <w:autoSpaceDE/>
        <w:spacing w:afterLines="50" w:after="120"/>
        <w:jc w:val="both"/>
        <w:textAlignment w:val="auto"/>
        <w:rPr>
          <w:sz w:val="21"/>
          <w:szCs w:val="21"/>
        </w:rPr>
      </w:pPr>
      <w:r>
        <w:rPr>
          <w:rFonts w:hint="eastAsia"/>
          <w:sz w:val="21"/>
          <w:szCs w:val="21"/>
        </w:rPr>
        <w:t>G</w:t>
      </w:r>
      <w:r>
        <w:rPr>
          <w:sz w:val="21"/>
          <w:szCs w:val="21"/>
        </w:rPr>
        <w:t xml:space="preserve">NSS position requirements are defined in 38.171 and are out of RAN4 scope. We prefer to </w:t>
      </w:r>
      <w:r w:rsidR="002D572C">
        <w:rPr>
          <w:sz w:val="21"/>
          <w:szCs w:val="21"/>
        </w:rPr>
        <w:t>reuse the requirements</w:t>
      </w:r>
      <w:r>
        <w:rPr>
          <w:sz w:val="21"/>
          <w:szCs w:val="21"/>
        </w:rPr>
        <w:t xml:space="preserve"> defined in 38.171 as the assumption for </w:t>
      </w:r>
      <w:proofErr w:type="spellStart"/>
      <w:r>
        <w:rPr>
          <w:sz w:val="21"/>
          <w:szCs w:val="21"/>
        </w:rPr>
        <w:t>Te_NTN</w:t>
      </w:r>
      <w:proofErr w:type="spellEnd"/>
      <w:r>
        <w:rPr>
          <w:sz w:val="21"/>
          <w:szCs w:val="21"/>
        </w:rPr>
        <w:t>, rather than defin</w:t>
      </w:r>
      <w:r w:rsidR="002D572C">
        <w:rPr>
          <w:sz w:val="21"/>
          <w:szCs w:val="21"/>
        </w:rPr>
        <w:t>ing</w:t>
      </w:r>
      <w:r>
        <w:rPr>
          <w:sz w:val="21"/>
          <w:szCs w:val="21"/>
        </w:rPr>
        <w:t xml:space="preserve"> new requirements for GNSS position. </w:t>
      </w:r>
      <w:r w:rsidR="002D572C">
        <w:rPr>
          <w:sz w:val="21"/>
          <w:szCs w:val="21"/>
        </w:rPr>
        <w:t>100m position error for the worst-case</w:t>
      </w:r>
      <w:r w:rsidR="00A12855">
        <w:rPr>
          <w:sz w:val="21"/>
          <w:szCs w:val="21"/>
        </w:rPr>
        <w:t xml:space="preserve"> can be taken as the baseline</w:t>
      </w:r>
      <w:r w:rsidR="0053319A">
        <w:rPr>
          <w:sz w:val="21"/>
          <w:szCs w:val="21"/>
        </w:rPr>
        <w:t>,</w:t>
      </w:r>
      <w:r w:rsidR="00A12855">
        <w:rPr>
          <w:sz w:val="21"/>
          <w:szCs w:val="21"/>
        </w:rPr>
        <w:t xml:space="preserve"> </w:t>
      </w:r>
      <w:r w:rsidR="00084C94">
        <w:rPr>
          <w:sz w:val="21"/>
          <w:szCs w:val="21"/>
        </w:rPr>
        <w:t xml:space="preserve">and </w:t>
      </w:r>
      <w:r w:rsidR="0053319A">
        <w:rPr>
          <w:sz w:val="21"/>
          <w:szCs w:val="21"/>
        </w:rPr>
        <w:t xml:space="preserve">we are open to </w:t>
      </w:r>
      <w:r w:rsidR="00084C94">
        <w:rPr>
          <w:sz w:val="21"/>
          <w:szCs w:val="21"/>
        </w:rPr>
        <w:t xml:space="preserve">further </w:t>
      </w:r>
      <w:r w:rsidR="0053319A">
        <w:rPr>
          <w:sz w:val="21"/>
          <w:szCs w:val="21"/>
        </w:rPr>
        <w:t>discuss</w:t>
      </w:r>
      <w:r w:rsidR="00084C94">
        <w:rPr>
          <w:sz w:val="21"/>
          <w:szCs w:val="21"/>
        </w:rPr>
        <w:t xml:space="preserve"> 50m </w:t>
      </w:r>
      <w:r w:rsidR="001D3375">
        <w:rPr>
          <w:sz w:val="21"/>
          <w:szCs w:val="21"/>
        </w:rPr>
        <w:t xml:space="preserve">position error </w:t>
      </w:r>
      <w:r w:rsidR="00084C94">
        <w:rPr>
          <w:sz w:val="21"/>
          <w:szCs w:val="21"/>
        </w:rPr>
        <w:t xml:space="preserve">if </w:t>
      </w:r>
      <w:r w:rsidR="00ED5AD4">
        <w:rPr>
          <w:sz w:val="21"/>
          <w:szCs w:val="21"/>
        </w:rPr>
        <w:t xml:space="preserve">UL signal/data cannot be demodulated well with </w:t>
      </w:r>
      <w:r w:rsidR="00F91626">
        <w:rPr>
          <w:sz w:val="21"/>
          <w:szCs w:val="21"/>
        </w:rPr>
        <w:t xml:space="preserve">100m </w:t>
      </w:r>
      <w:r w:rsidR="00ED5AD4">
        <w:rPr>
          <w:sz w:val="21"/>
          <w:szCs w:val="21"/>
        </w:rPr>
        <w:t xml:space="preserve">position error. </w:t>
      </w:r>
    </w:p>
    <w:p w14:paraId="4C4EF70C" w14:textId="199366A2" w:rsidR="005332A4" w:rsidRDefault="005332A4" w:rsidP="005332A4">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sidR="006375C3">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sidR="004D7AB0">
        <w:rPr>
          <w:b/>
          <w:sz w:val="21"/>
          <w:szCs w:val="21"/>
        </w:rPr>
        <w:t>Use</w:t>
      </w:r>
      <w:r w:rsidR="00045C6E">
        <w:rPr>
          <w:b/>
          <w:sz w:val="21"/>
          <w:szCs w:val="21"/>
        </w:rPr>
        <w:t xml:space="preserve"> </w:t>
      </w:r>
      <w:r w:rsidR="00823002">
        <w:rPr>
          <w:b/>
          <w:sz w:val="21"/>
          <w:szCs w:val="21"/>
        </w:rPr>
        <w:t>100m position error</w:t>
      </w:r>
      <w:r w:rsidR="00305181">
        <w:rPr>
          <w:b/>
          <w:sz w:val="21"/>
          <w:szCs w:val="21"/>
        </w:rPr>
        <w:t xml:space="preserve"> defined in 38.171 as the assumption for </w:t>
      </w:r>
      <w:proofErr w:type="spellStart"/>
      <w:r w:rsidR="00305181">
        <w:rPr>
          <w:b/>
          <w:sz w:val="21"/>
          <w:szCs w:val="21"/>
        </w:rPr>
        <w:t>Te_NTN</w:t>
      </w:r>
      <w:proofErr w:type="spellEnd"/>
      <w:r w:rsidR="00305181">
        <w:rPr>
          <w:b/>
          <w:sz w:val="21"/>
          <w:szCs w:val="21"/>
        </w:rPr>
        <w:t xml:space="preserve">. </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7D71E4C3"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considerations </w:t>
      </w:r>
      <w:r w:rsidR="00FC4642">
        <w:rPr>
          <w:rFonts w:cstheme="minorHAnsi"/>
        </w:rPr>
        <w:t>on the</w:t>
      </w:r>
      <w:r w:rsidR="00882526">
        <w:rPr>
          <w:rFonts w:cstheme="minorHAnsi"/>
        </w:rPr>
        <w:t xml:space="preserve"> </w:t>
      </w:r>
      <w:r w:rsidR="00896763">
        <w:rPr>
          <w:rFonts w:cstheme="minorHAnsi"/>
        </w:rPr>
        <w:t xml:space="preserve">NTN timing requirements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619481FB" w14:textId="77777777" w:rsidR="00A30FBC" w:rsidRDefault="00A30FBC" w:rsidP="00A30FBC">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Do not define a separate accuracy requirement for TA common.</w:t>
      </w:r>
    </w:p>
    <w:p w14:paraId="12C51D1B" w14:textId="4984F00B" w:rsidR="00330F0B" w:rsidRPr="005C44CB" w:rsidRDefault="00330F0B" w:rsidP="00330F0B">
      <w:pPr>
        <w:spacing w:afterLines="50" w:after="120"/>
        <w:jc w:val="both"/>
        <w:rPr>
          <w:b/>
          <w:sz w:val="21"/>
          <w:szCs w:val="21"/>
        </w:rPr>
      </w:pPr>
      <w:r w:rsidRPr="005C44CB">
        <w:rPr>
          <w:rFonts w:eastAsiaTheme="minorEastAsia"/>
          <w:b/>
          <w:iCs/>
          <w:sz w:val="21"/>
          <w:szCs w:val="21"/>
        </w:rPr>
        <w:t xml:space="preserve">Proposal </w:t>
      </w:r>
      <w:r w:rsidR="006375C3">
        <w:rPr>
          <w:rFonts w:eastAsiaTheme="minorEastAsia"/>
          <w:b/>
          <w:iCs/>
          <w:sz w:val="21"/>
          <w:szCs w:val="21"/>
        </w:rPr>
        <w:t>2</w:t>
      </w:r>
      <w:r w:rsidRPr="005C44CB">
        <w:rPr>
          <w:rFonts w:eastAsiaTheme="minorEastAsia"/>
          <w:b/>
          <w:iCs/>
          <w:sz w:val="21"/>
          <w:szCs w:val="21"/>
        </w:rPr>
        <w:t>:</w:t>
      </w:r>
      <w:r w:rsidRPr="005C44CB">
        <w:rPr>
          <w:b/>
          <w:sz w:val="21"/>
          <w:szCs w:val="21"/>
        </w:rPr>
        <w:t xml:space="preserve"> Do not define a separate accuracy requirement for the combination of </w:t>
      </w:r>
      <m:oMath>
        <m:sSub>
          <m:sSubPr>
            <m:ctrlPr>
              <w:rPr>
                <w:rFonts w:ascii="Cambria Math" w:hAnsi="Cambria Math"/>
                <w:b/>
                <w:i/>
                <w:iCs/>
                <w:lang w:val="en-US"/>
              </w:rPr>
            </m:ctrlPr>
          </m:sSubPr>
          <m:e>
            <m:r>
              <m:rPr>
                <m:sty m:val="b"/>
              </m:rPr>
              <w:rPr>
                <w:rFonts w:ascii="Cambria Math" w:hAnsi="Cambria Math"/>
              </w:rPr>
              <m:t>N</m:t>
            </m:r>
          </m:e>
          <m:sub>
            <m:r>
              <m:rPr>
                <m:sty m:val="b"/>
              </m:rPr>
              <w:rPr>
                <w:rFonts w:ascii="Cambria Math" w:hAnsi="Cambria Math"/>
              </w:rPr>
              <m:t>TA,UE-specific</m:t>
            </m:r>
          </m:sub>
        </m:sSub>
        <m:sSub>
          <m:sSubPr>
            <m:ctrlPr>
              <w:rPr>
                <w:rFonts w:ascii="Cambria Math" w:hAnsi="Cambria Math"/>
                <w:b/>
                <w:i/>
                <w:iCs/>
                <w:lang w:val="en-US"/>
              </w:rPr>
            </m:ctrlPr>
          </m:sSubPr>
          <m:e>
            <m:r>
              <m:rPr>
                <m:sty m:val="b"/>
              </m:rPr>
              <w:rPr>
                <w:rFonts w:ascii="Cambria Math" w:hAnsi="Cambria Math"/>
              </w:rPr>
              <m:t>+N</m:t>
            </m:r>
          </m:e>
          <m:sub>
            <m:r>
              <m:rPr>
                <m:sty m:val="b"/>
              </m:rPr>
              <w:rPr>
                <w:rFonts w:ascii="Cambria Math" w:hAnsi="Cambria Math"/>
              </w:rPr>
              <m:t>TA,common</m:t>
            </m:r>
          </m:sub>
        </m:sSub>
      </m:oMath>
    </w:p>
    <w:p w14:paraId="78ECEF68" w14:textId="02F2CC67" w:rsidR="00CA19FE" w:rsidRDefault="00CA19FE" w:rsidP="00CA19FE">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sidR="006375C3">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The initial transmit timing requirement should consider UE position estimation error, serving-satellite position estimation error and the legacy requirements </w:t>
      </w:r>
      <w:proofErr w:type="spellStart"/>
      <w:r>
        <w:rPr>
          <w:b/>
          <w:sz w:val="21"/>
          <w:szCs w:val="21"/>
        </w:rPr>
        <w:t>Te</w:t>
      </w:r>
      <w:proofErr w:type="spellEnd"/>
      <w:r>
        <w:rPr>
          <w:b/>
          <w:sz w:val="21"/>
          <w:szCs w:val="21"/>
        </w:rPr>
        <w:t>.</w:t>
      </w:r>
    </w:p>
    <w:p w14:paraId="2EEB450F" w14:textId="6E6A894B" w:rsidR="00330F0B" w:rsidRPr="00CA19FE" w:rsidRDefault="00CA19FE" w:rsidP="00A30FBC">
      <w:pPr>
        <w:spacing w:afterLines="50" w:after="120"/>
        <w:jc w:val="both"/>
        <w:rPr>
          <w:b/>
          <w:sz w:val="21"/>
          <w:szCs w:val="21"/>
        </w:rPr>
      </w:pPr>
      <w:r>
        <w:rPr>
          <w:rFonts w:eastAsiaTheme="minorEastAsia"/>
          <w:b/>
          <w:iCs/>
          <w:sz w:val="21"/>
          <w:szCs w:val="21"/>
        </w:rPr>
        <w:t>P</w:t>
      </w:r>
      <w:r w:rsidRPr="002924A5">
        <w:rPr>
          <w:rFonts w:eastAsiaTheme="minorEastAsia"/>
          <w:b/>
          <w:iCs/>
          <w:sz w:val="21"/>
          <w:szCs w:val="21"/>
        </w:rPr>
        <w:t xml:space="preserve">roposal </w:t>
      </w:r>
      <w:r w:rsidR="006375C3">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sidR="001A4ECC">
        <w:rPr>
          <w:b/>
          <w:sz w:val="21"/>
          <w:szCs w:val="21"/>
        </w:rPr>
        <w:t>U</w:t>
      </w:r>
      <w:bookmarkStart w:id="4" w:name="_GoBack"/>
      <w:bookmarkEnd w:id="4"/>
      <w:r w:rsidR="00045C6E">
        <w:rPr>
          <w:b/>
          <w:sz w:val="21"/>
          <w:szCs w:val="21"/>
        </w:rPr>
        <w:t xml:space="preserve">se </w:t>
      </w:r>
      <w:r w:rsidR="00823002">
        <w:rPr>
          <w:b/>
          <w:sz w:val="21"/>
          <w:szCs w:val="21"/>
        </w:rPr>
        <w:t>100m position error</w:t>
      </w:r>
      <w:r>
        <w:rPr>
          <w:b/>
          <w:sz w:val="21"/>
          <w:szCs w:val="21"/>
        </w:rPr>
        <w:t xml:space="preserve"> defined in 38.171 as the assumption for </w:t>
      </w:r>
      <w:proofErr w:type="spellStart"/>
      <w:r>
        <w:rPr>
          <w:b/>
          <w:sz w:val="21"/>
          <w:szCs w:val="21"/>
        </w:rPr>
        <w:t>Te_NTN</w:t>
      </w:r>
      <w:proofErr w:type="spellEnd"/>
      <w:r>
        <w:rPr>
          <w:b/>
          <w:sz w:val="21"/>
          <w:szCs w:val="21"/>
        </w:rPr>
        <w:t xml:space="preserve">.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0D7FB081" w:rsidR="002D63B7" w:rsidRPr="004C0899" w:rsidRDefault="007F1E0C" w:rsidP="00E94E3A">
      <w:pPr>
        <w:numPr>
          <w:ilvl w:val="0"/>
          <w:numId w:val="10"/>
        </w:numPr>
        <w:spacing w:afterLines="50" w:after="120"/>
        <w:jc w:val="both"/>
        <w:rPr>
          <w:lang w:val="en-US"/>
        </w:rPr>
      </w:pPr>
      <w:r w:rsidRPr="003E4DB4">
        <w:rPr>
          <w:lang w:val="en-US"/>
        </w:rPr>
        <w:t>R4-210</w:t>
      </w:r>
      <w:r w:rsidR="006A43BE">
        <w:rPr>
          <w:lang w:val="en-US"/>
        </w:rPr>
        <w:t>8</w:t>
      </w:r>
      <w:r w:rsidR="00BA2C14">
        <w:rPr>
          <w:lang w:val="en-US"/>
        </w:rPr>
        <w:t>3</w:t>
      </w:r>
      <w:r w:rsidR="00D572D6">
        <w:rPr>
          <w:lang w:val="en-US"/>
        </w:rPr>
        <w:t>50</w:t>
      </w:r>
      <w:r w:rsidRPr="003E4DB4">
        <w:rPr>
          <w:lang w:val="en-US"/>
        </w:rPr>
        <w:t xml:space="preserve">, </w:t>
      </w:r>
      <w:r w:rsidR="00BA2C14" w:rsidRPr="00BA2C14">
        <w:t xml:space="preserve">WF on </w:t>
      </w:r>
      <w:r w:rsidR="00D572D6" w:rsidRPr="00D572D6">
        <w:rPr>
          <w:rFonts w:hint="eastAsia"/>
        </w:rPr>
        <w:t>timing requirements for NR NTN</w:t>
      </w:r>
      <w:r w:rsidRPr="003E4DB4">
        <w:rPr>
          <w:lang w:val="en-US"/>
        </w:rPr>
        <w:t xml:space="preserve">, </w:t>
      </w:r>
      <w:r w:rsidR="00D572D6">
        <w:t>Xiaomi</w:t>
      </w:r>
    </w:p>
    <w:sectPr w:rsidR="002D63B7"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4895B" w14:textId="77777777" w:rsidR="00A533E6" w:rsidRDefault="00A533E6" w:rsidP="0052762B">
      <w:r>
        <w:separator/>
      </w:r>
    </w:p>
  </w:endnote>
  <w:endnote w:type="continuationSeparator" w:id="0">
    <w:p w14:paraId="180F2048" w14:textId="77777777" w:rsidR="00A533E6" w:rsidRDefault="00A533E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E4AD9" w:rsidRDefault="00CE4AD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7614A" w14:textId="77777777" w:rsidR="00A533E6" w:rsidRDefault="00A533E6" w:rsidP="0052762B">
      <w:r>
        <w:separator/>
      </w:r>
    </w:p>
  </w:footnote>
  <w:footnote w:type="continuationSeparator" w:id="0">
    <w:p w14:paraId="24B7CBF9" w14:textId="77777777" w:rsidR="00A533E6" w:rsidRDefault="00A533E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CFA6107"/>
    <w:multiLevelType w:val="hybridMultilevel"/>
    <w:tmpl w:val="2C643BBA"/>
    <w:lvl w:ilvl="0" w:tplc="D164A522">
      <w:start w:val="1"/>
      <w:numFmt w:val="bullet"/>
      <w:lvlText w:val="•"/>
      <w:lvlJc w:val="left"/>
      <w:pPr>
        <w:tabs>
          <w:tab w:val="num" w:pos="360"/>
        </w:tabs>
        <w:ind w:left="360" w:hanging="360"/>
      </w:pPr>
      <w:rPr>
        <w:rFonts w:ascii="Arial" w:hAnsi="Arial" w:hint="default"/>
      </w:rPr>
    </w:lvl>
    <w:lvl w:ilvl="1" w:tplc="AF26FABC">
      <w:numFmt w:val="bullet"/>
      <w:lvlText w:val="•"/>
      <w:lvlJc w:val="left"/>
      <w:pPr>
        <w:tabs>
          <w:tab w:val="num" w:pos="1080"/>
        </w:tabs>
        <w:ind w:left="1080" w:hanging="360"/>
      </w:pPr>
      <w:rPr>
        <w:rFonts w:ascii="Arial" w:hAnsi="Arial" w:hint="default"/>
      </w:rPr>
    </w:lvl>
    <w:lvl w:ilvl="2" w:tplc="85800662">
      <w:start w:val="1"/>
      <w:numFmt w:val="bullet"/>
      <w:lvlText w:val="•"/>
      <w:lvlJc w:val="left"/>
      <w:pPr>
        <w:tabs>
          <w:tab w:val="num" w:pos="1800"/>
        </w:tabs>
        <w:ind w:left="1800" w:hanging="360"/>
      </w:pPr>
      <w:rPr>
        <w:rFonts w:ascii="Arial" w:hAnsi="Arial" w:hint="default"/>
      </w:rPr>
    </w:lvl>
    <w:lvl w:ilvl="3" w:tplc="55F880E8" w:tentative="1">
      <w:start w:val="1"/>
      <w:numFmt w:val="bullet"/>
      <w:lvlText w:val="•"/>
      <w:lvlJc w:val="left"/>
      <w:pPr>
        <w:tabs>
          <w:tab w:val="num" w:pos="2520"/>
        </w:tabs>
        <w:ind w:left="2520" w:hanging="360"/>
      </w:pPr>
      <w:rPr>
        <w:rFonts w:ascii="Arial" w:hAnsi="Arial" w:hint="default"/>
      </w:rPr>
    </w:lvl>
    <w:lvl w:ilvl="4" w:tplc="E6BAF232" w:tentative="1">
      <w:start w:val="1"/>
      <w:numFmt w:val="bullet"/>
      <w:lvlText w:val="•"/>
      <w:lvlJc w:val="left"/>
      <w:pPr>
        <w:tabs>
          <w:tab w:val="num" w:pos="3240"/>
        </w:tabs>
        <w:ind w:left="3240" w:hanging="360"/>
      </w:pPr>
      <w:rPr>
        <w:rFonts w:ascii="Arial" w:hAnsi="Arial" w:hint="default"/>
      </w:rPr>
    </w:lvl>
    <w:lvl w:ilvl="5" w:tplc="FDA42E7E" w:tentative="1">
      <w:start w:val="1"/>
      <w:numFmt w:val="bullet"/>
      <w:lvlText w:val="•"/>
      <w:lvlJc w:val="left"/>
      <w:pPr>
        <w:tabs>
          <w:tab w:val="num" w:pos="3960"/>
        </w:tabs>
        <w:ind w:left="3960" w:hanging="360"/>
      </w:pPr>
      <w:rPr>
        <w:rFonts w:ascii="Arial" w:hAnsi="Arial" w:hint="default"/>
      </w:rPr>
    </w:lvl>
    <w:lvl w:ilvl="6" w:tplc="1128B052" w:tentative="1">
      <w:start w:val="1"/>
      <w:numFmt w:val="bullet"/>
      <w:lvlText w:val="•"/>
      <w:lvlJc w:val="left"/>
      <w:pPr>
        <w:tabs>
          <w:tab w:val="num" w:pos="4680"/>
        </w:tabs>
        <w:ind w:left="4680" w:hanging="360"/>
      </w:pPr>
      <w:rPr>
        <w:rFonts w:ascii="Arial" w:hAnsi="Arial" w:hint="default"/>
      </w:rPr>
    </w:lvl>
    <w:lvl w:ilvl="7" w:tplc="E86877C2" w:tentative="1">
      <w:start w:val="1"/>
      <w:numFmt w:val="bullet"/>
      <w:lvlText w:val="•"/>
      <w:lvlJc w:val="left"/>
      <w:pPr>
        <w:tabs>
          <w:tab w:val="num" w:pos="5400"/>
        </w:tabs>
        <w:ind w:left="5400" w:hanging="360"/>
      </w:pPr>
      <w:rPr>
        <w:rFonts w:ascii="Arial" w:hAnsi="Arial" w:hint="default"/>
      </w:rPr>
    </w:lvl>
    <w:lvl w:ilvl="8" w:tplc="C990325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804B32"/>
    <w:multiLevelType w:val="hybridMultilevel"/>
    <w:tmpl w:val="FC8049CC"/>
    <w:lvl w:ilvl="0" w:tplc="840E8B5C">
      <w:start w:val="1"/>
      <w:numFmt w:val="bullet"/>
      <w:lvlText w:val="•"/>
      <w:lvlJc w:val="left"/>
      <w:pPr>
        <w:tabs>
          <w:tab w:val="num" w:pos="720"/>
        </w:tabs>
        <w:ind w:left="720" w:hanging="360"/>
      </w:pPr>
      <w:rPr>
        <w:rFonts w:ascii="Arial" w:hAnsi="Arial" w:hint="default"/>
      </w:rPr>
    </w:lvl>
    <w:lvl w:ilvl="1" w:tplc="DE945CE4">
      <w:numFmt w:val="bullet"/>
      <w:lvlText w:val="•"/>
      <w:lvlJc w:val="left"/>
      <w:pPr>
        <w:tabs>
          <w:tab w:val="num" w:pos="1440"/>
        </w:tabs>
        <w:ind w:left="1440" w:hanging="360"/>
      </w:pPr>
      <w:rPr>
        <w:rFonts w:ascii="Arial" w:hAnsi="Arial" w:hint="default"/>
      </w:rPr>
    </w:lvl>
    <w:lvl w:ilvl="2" w:tplc="23D4E28C">
      <w:start w:val="1"/>
      <w:numFmt w:val="bullet"/>
      <w:lvlText w:val="•"/>
      <w:lvlJc w:val="left"/>
      <w:pPr>
        <w:tabs>
          <w:tab w:val="num" w:pos="2160"/>
        </w:tabs>
        <w:ind w:left="2160" w:hanging="360"/>
      </w:pPr>
      <w:rPr>
        <w:rFonts w:ascii="Arial" w:hAnsi="Arial" w:hint="default"/>
      </w:rPr>
    </w:lvl>
    <w:lvl w:ilvl="3" w:tplc="ACF4BC98" w:tentative="1">
      <w:start w:val="1"/>
      <w:numFmt w:val="bullet"/>
      <w:lvlText w:val="•"/>
      <w:lvlJc w:val="left"/>
      <w:pPr>
        <w:tabs>
          <w:tab w:val="num" w:pos="2880"/>
        </w:tabs>
        <w:ind w:left="2880" w:hanging="360"/>
      </w:pPr>
      <w:rPr>
        <w:rFonts w:ascii="Arial" w:hAnsi="Arial" w:hint="default"/>
      </w:rPr>
    </w:lvl>
    <w:lvl w:ilvl="4" w:tplc="B988186E" w:tentative="1">
      <w:start w:val="1"/>
      <w:numFmt w:val="bullet"/>
      <w:lvlText w:val="•"/>
      <w:lvlJc w:val="left"/>
      <w:pPr>
        <w:tabs>
          <w:tab w:val="num" w:pos="3600"/>
        </w:tabs>
        <w:ind w:left="3600" w:hanging="360"/>
      </w:pPr>
      <w:rPr>
        <w:rFonts w:ascii="Arial" w:hAnsi="Arial" w:hint="default"/>
      </w:rPr>
    </w:lvl>
    <w:lvl w:ilvl="5" w:tplc="81C84D7C" w:tentative="1">
      <w:start w:val="1"/>
      <w:numFmt w:val="bullet"/>
      <w:lvlText w:val="•"/>
      <w:lvlJc w:val="left"/>
      <w:pPr>
        <w:tabs>
          <w:tab w:val="num" w:pos="4320"/>
        </w:tabs>
        <w:ind w:left="4320" w:hanging="360"/>
      </w:pPr>
      <w:rPr>
        <w:rFonts w:ascii="Arial" w:hAnsi="Arial" w:hint="default"/>
      </w:rPr>
    </w:lvl>
    <w:lvl w:ilvl="6" w:tplc="F50C73CA" w:tentative="1">
      <w:start w:val="1"/>
      <w:numFmt w:val="bullet"/>
      <w:lvlText w:val="•"/>
      <w:lvlJc w:val="left"/>
      <w:pPr>
        <w:tabs>
          <w:tab w:val="num" w:pos="5040"/>
        </w:tabs>
        <w:ind w:left="5040" w:hanging="360"/>
      </w:pPr>
      <w:rPr>
        <w:rFonts w:ascii="Arial" w:hAnsi="Arial" w:hint="default"/>
      </w:rPr>
    </w:lvl>
    <w:lvl w:ilvl="7" w:tplc="657CC62E" w:tentative="1">
      <w:start w:val="1"/>
      <w:numFmt w:val="bullet"/>
      <w:lvlText w:val="•"/>
      <w:lvlJc w:val="left"/>
      <w:pPr>
        <w:tabs>
          <w:tab w:val="num" w:pos="5760"/>
        </w:tabs>
        <w:ind w:left="5760" w:hanging="360"/>
      </w:pPr>
      <w:rPr>
        <w:rFonts w:ascii="Arial" w:hAnsi="Arial" w:hint="default"/>
      </w:rPr>
    </w:lvl>
    <w:lvl w:ilvl="8" w:tplc="7AFEEF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4F65D30"/>
    <w:multiLevelType w:val="hybridMultilevel"/>
    <w:tmpl w:val="95A0933A"/>
    <w:lvl w:ilvl="0" w:tplc="9FF4BEA6">
      <w:start w:val="1"/>
      <w:numFmt w:val="bullet"/>
      <w:lvlText w:val="•"/>
      <w:lvlJc w:val="left"/>
      <w:pPr>
        <w:tabs>
          <w:tab w:val="num" w:pos="360"/>
        </w:tabs>
        <w:ind w:left="360" w:hanging="360"/>
      </w:pPr>
      <w:rPr>
        <w:rFonts w:ascii="Arial" w:hAnsi="Arial" w:hint="default"/>
      </w:rPr>
    </w:lvl>
    <w:lvl w:ilvl="1" w:tplc="6592E6F4">
      <w:numFmt w:val="bullet"/>
      <w:lvlText w:val="•"/>
      <w:lvlJc w:val="left"/>
      <w:pPr>
        <w:tabs>
          <w:tab w:val="num" w:pos="1080"/>
        </w:tabs>
        <w:ind w:left="1080" w:hanging="360"/>
      </w:pPr>
      <w:rPr>
        <w:rFonts w:ascii="Arial" w:hAnsi="Arial" w:hint="default"/>
      </w:rPr>
    </w:lvl>
    <w:lvl w:ilvl="2" w:tplc="9F6C86DE">
      <w:start w:val="1"/>
      <w:numFmt w:val="bullet"/>
      <w:lvlText w:val="•"/>
      <w:lvlJc w:val="left"/>
      <w:pPr>
        <w:tabs>
          <w:tab w:val="num" w:pos="1800"/>
        </w:tabs>
        <w:ind w:left="1800" w:hanging="360"/>
      </w:pPr>
      <w:rPr>
        <w:rFonts w:ascii="Arial" w:hAnsi="Arial" w:hint="default"/>
      </w:rPr>
    </w:lvl>
    <w:lvl w:ilvl="3" w:tplc="97C848CC" w:tentative="1">
      <w:start w:val="1"/>
      <w:numFmt w:val="bullet"/>
      <w:lvlText w:val="•"/>
      <w:lvlJc w:val="left"/>
      <w:pPr>
        <w:tabs>
          <w:tab w:val="num" w:pos="2520"/>
        </w:tabs>
        <w:ind w:left="2520" w:hanging="360"/>
      </w:pPr>
      <w:rPr>
        <w:rFonts w:ascii="Arial" w:hAnsi="Arial" w:hint="default"/>
      </w:rPr>
    </w:lvl>
    <w:lvl w:ilvl="4" w:tplc="4E22C67E" w:tentative="1">
      <w:start w:val="1"/>
      <w:numFmt w:val="bullet"/>
      <w:lvlText w:val="•"/>
      <w:lvlJc w:val="left"/>
      <w:pPr>
        <w:tabs>
          <w:tab w:val="num" w:pos="3240"/>
        </w:tabs>
        <w:ind w:left="3240" w:hanging="360"/>
      </w:pPr>
      <w:rPr>
        <w:rFonts w:ascii="Arial" w:hAnsi="Arial" w:hint="default"/>
      </w:rPr>
    </w:lvl>
    <w:lvl w:ilvl="5" w:tplc="7D464410" w:tentative="1">
      <w:start w:val="1"/>
      <w:numFmt w:val="bullet"/>
      <w:lvlText w:val="•"/>
      <w:lvlJc w:val="left"/>
      <w:pPr>
        <w:tabs>
          <w:tab w:val="num" w:pos="3960"/>
        </w:tabs>
        <w:ind w:left="3960" w:hanging="360"/>
      </w:pPr>
      <w:rPr>
        <w:rFonts w:ascii="Arial" w:hAnsi="Arial" w:hint="default"/>
      </w:rPr>
    </w:lvl>
    <w:lvl w:ilvl="6" w:tplc="868AF99E" w:tentative="1">
      <w:start w:val="1"/>
      <w:numFmt w:val="bullet"/>
      <w:lvlText w:val="•"/>
      <w:lvlJc w:val="left"/>
      <w:pPr>
        <w:tabs>
          <w:tab w:val="num" w:pos="4680"/>
        </w:tabs>
        <w:ind w:left="4680" w:hanging="360"/>
      </w:pPr>
      <w:rPr>
        <w:rFonts w:ascii="Arial" w:hAnsi="Arial" w:hint="default"/>
      </w:rPr>
    </w:lvl>
    <w:lvl w:ilvl="7" w:tplc="B89CE9E0" w:tentative="1">
      <w:start w:val="1"/>
      <w:numFmt w:val="bullet"/>
      <w:lvlText w:val="•"/>
      <w:lvlJc w:val="left"/>
      <w:pPr>
        <w:tabs>
          <w:tab w:val="num" w:pos="5400"/>
        </w:tabs>
        <w:ind w:left="5400" w:hanging="360"/>
      </w:pPr>
      <w:rPr>
        <w:rFonts w:ascii="Arial" w:hAnsi="Arial" w:hint="default"/>
      </w:rPr>
    </w:lvl>
    <w:lvl w:ilvl="8" w:tplc="E166AD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11"/>
  </w:num>
  <w:num w:numId="4">
    <w:abstractNumId w:val="16"/>
  </w:num>
  <w:num w:numId="5">
    <w:abstractNumId w:val="15"/>
  </w:num>
  <w:num w:numId="6">
    <w:abstractNumId w:val="8"/>
  </w:num>
  <w:num w:numId="7">
    <w:abstractNumId w:val="12"/>
  </w:num>
  <w:num w:numId="8">
    <w:abstractNumId w:val="21"/>
  </w:num>
  <w:num w:numId="9">
    <w:abstractNumId w:val="6"/>
  </w:num>
  <w:num w:numId="10">
    <w:abstractNumId w:val="2"/>
  </w:num>
  <w:num w:numId="11">
    <w:abstractNumId w:val="4"/>
  </w:num>
  <w:num w:numId="12">
    <w:abstractNumId w:val="18"/>
  </w:num>
  <w:num w:numId="13">
    <w:abstractNumId w:val="13"/>
  </w:num>
  <w:num w:numId="14">
    <w:abstractNumId w:val="0"/>
  </w:num>
  <w:num w:numId="15">
    <w:abstractNumId w:val="20"/>
  </w:num>
  <w:num w:numId="16">
    <w:abstractNumId w:val="14"/>
  </w:num>
  <w:num w:numId="17">
    <w:abstractNumId w:val="5"/>
  </w:num>
  <w:num w:numId="18">
    <w:abstractNumId w:val="9"/>
  </w:num>
  <w:num w:numId="19">
    <w:abstractNumId w:val="19"/>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991"/>
    <w:rsid w:val="00014C47"/>
    <w:rsid w:val="00014E7F"/>
    <w:rsid w:val="00014F05"/>
    <w:rsid w:val="00014FFF"/>
    <w:rsid w:val="00015497"/>
    <w:rsid w:val="00016592"/>
    <w:rsid w:val="000168BB"/>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F5A"/>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3E2"/>
    <w:rsid w:val="00040C0D"/>
    <w:rsid w:val="00041AF5"/>
    <w:rsid w:val="0004270D"/>
    <w:rsid w:val="00044123"/>
    <w:rsid w:val="0004445D"/>
    <w:rsid w:val="00044985"/>
    <w:rsid w:val="00045776"/>
    <w:rsid w:val="00045917"/>
    <w:rsid w:val="00045975"/>
    <w:rsid w:val="00045C6E"/>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93D"/>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4C94"/>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3629"/>
    <w:rsid w:val="000947DE"/>
    <w:rsid w:val="0009490A"/>
    <w:rsid w:val="00094940"/>
    <w:rsid w:val="00094AE2"/>
    <w:rsid w:val="00094DD8"/>
    <w:rsid w:val="0009544E"/>
    <w:rsid w:val="00095486"/>
    <w:rsid w:val="0009612A"/>
    <w:rsid w:val="000967AD"/>
    <w:rsid w:val="000973F5"/>
    <w:rsid w:val="00097608"/>
    <w:rsid w:val="00097838"/>
    <w:rsid w:val="0009783A"/>
    <w:rsid w:val="00097C02"/>
    <w:rsid w:val="000A0069"/>
    <w:rsid w:val="000A016B"/>
    <w:rsid w:val="000A16D1"/>
    <w:rsid w:val="000A1CF5"/>
    <w:rsid w:val="000A244A"/>
    <w:rsid w:val="000A252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368"/>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4ECC"/>
    <w:rsid w:val="001A509E"/>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375"/>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8FA"/>
    <w:rsid w:val="00253C2B"/>
    <w:rsid w:val="00253D35"/>
    <w:rsid w:val="002542C8"/>
    <w:rsid w:val="0025430D"/>
    <w:rsid w:val="00254398"/>
    <w:rsid w:val="00254B63"/>
    <w:rsid w:val="00254B95"/>
    <w:rsid w:val="00255146"/>
    <w:rsid w:val="00255226"/>
    <w:rsid w:val="00255B5C"/>
    <w:rsid w:val="0025618A"/>
    <w:rsid w:val="00256628"/>
    <w:rsid w:val="002574CB"/>
    <w:rsid w:val="00257571"/>
    <w:rsid w:val="002575D7"/>
    <w:rsid w:val="002575EB"/>
    <w:rsid w:val="00257C1E"/>
    <w:rsid w:val="00257CBE"/>
    <w:rsid w:val="00257DB1"/>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AA8"/>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D49"/>
    <w:rsid w:val="00291E51"/>
    <w:rsid w:val="002924A5"/>
    <w:rsid w:val="00292545"/>
    <w:rsid w:val="00292605"/>
    <w:rsid w:val="002928F7"/>
    <w:rsid w:val="00292D6B"/>
    <w:rsid w:val="00292D84"/>
    <w:rsid w:val="00293DD7"/>
    <w:rsid w:val="002941B6"/>
    <w:rsid w:val="00294292"/>
    <w:rsid w:val="002947C2"/>
    <w:rsid w:val="002948F7"/>
    <w:rsid w:val="00294EA7"/>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4D1E"/>
    <w:rsid w:val="002A60DC"/>
    <w:rsid w:val="002A614B"/>
    <w:rsid w:val="002A6857"/>
    <w:rsid w:val="002A6A39"/>
    <w:rsid w:val="002A6AA0"/>
    <w:rsid w:val="002A75E3"/>
    <w:rsid w:val="002A76F8"/>
    <w:rsid w:val="002A7870"/>
    <w:rsid w:val="002B0968"/>
    <w:rsid w:val="002B1F8F"/>
    <w:rsid w:val="002B1FF1"/>
    <w:rsid w:val="002B1FF9"/>
    <w:rsid w:val="002B2455"/>
    <w:rsid w:val="002B2516"/>
    <w:rsid w:val="002B280E"/>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C8C"/>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31B"/>
    <w:rsid w:val="002D4B4A"/>
    <w:rsid w:val="002D4C48"/>
    <w:rsid w:val="002D572C"/>
    <w:rsid w:val="002D585D"/>
    <w:rsid w:val="002D586C"/>
    <w:rsid w:val="002D5E3C"/>
    <w:rsid w:val="002D63B7"/>
    <w:rsid w:val="002D65C7"/>
    <w:rsid w:val="002D6BDE"/>
    <w:rsid w:val="002D748F"/>
    <w:rsid w:val="002D7570"/>
    <w:rsid w:val="002D7685"/>
    <w:rsid w:val="002D7EE5"/>
    <w:rsid w:val="002E0753"/>
    <w:rsid w:val="002E092D"/>
    <w:rsid w:val="002E1055"/>
    <w:rsid w:val="002E118D"/>
    <w:rsid w:val="002E17D8"/>
    <w:rsid w:val="002E1C9B"/>
    <w:rsid w:val="002E2615"/>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882"/>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181"/>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59F3"/>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0F0B"/>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545"/>
    <w:rsid w:val="00361C36"/>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B5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466A"/>
    <w:rsid w:val="003850A9"/>
    <w:rsid w:val="00385B45"/>
    <w:rsid w:val="00385E30"/>
    <w:rsid w:val="003865CA"/>
    <w:rsid w:val="003868F2"/>
    <w:rsid w:val="00386E67"/>
    <w:rsid w:val="00387A30"/>
    <w:rsid w:val="003901C2"/>
    <w:rsid w:val="003903D3"/>
    <w:rsid w:val="00390A5A"/>
    <w:rsid w:val="00390E9F"/>
    <w:rsid w:val="00390EAA"/>
    <w:rsid w:val="0039167C"/>
    <w:rsid w:val="0039296C"/>
    <w:rsid w:val="00392FF3"/>
    <w:rsid w:val="00393089"/>
    <w:rsid w:val="00393449"/>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88A"/>
    <w:rsid w:val="003B2F85"/>
    <w:rsid w:val="003B2FD4"/>
    <w:rsid w:val="003B33CB"/>
    <w:rsid w:val="003B413C"/>
    <w:rsid w:val="003B44F7"/>
    <w:rsid w:val="003B4591"/>
    <w:rsid w:val="003B477E"/>
    <w:rsid w:val="003B5182"/>
    <w:rsid w:val="003B5239"/>
    <w:rsid w:val="003B57E4"/>
    <w:rsid w:val="003B5923"/>
    <w:rsid w:val="003B5CBF"/>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1296"/>
    <w:rsid w:val="003E1407"/>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D47"/>
    <w:rsid w:val="00421EB0"/>
    <w:rsid w:val="00422956"/>
    <w:rsid w:val="00422B31"/>
    <w:rsid w:val="00422B33"/>
    <w:rsid w:val="0042313F"/>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50F"/>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B1D"/>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104"/>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9D0"/>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AB0"/>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949"/>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19A"/>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511"/>
    <w:rsid w:val="0055584E"/>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4C8F"/>
    <w:rsid w:val="00565C9D"/>
    <w:rsid w:val="005662C6"/>
    <w:rsid w:val="00566558"/>
    <w:rsid w:val="0056679B"/>
    <w:rsid w:val="00566FFF"/>
    <w:rsid w:val="005677B6"/>
    <w:rsid w:val="00570B4C"/>
    <w:rsid w:val="0057170A"/>
    <w:rsid w:val="00572053"/>
    <w:rsid w:val="00572570"/>
    <w:rsid w:val="00572A4C"/>
    <w:rsid w:val="00572BF7"/>
    <w:rsid w:val="00573284"/>
    <w:rsid w:val="005735EA"/>
    <w:rsid w:val="00573DD4"/>
    <w:rsid w:val="00574653"/>
    <w:rsid w:val="00575332"/>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4B8"/>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5A9"/>
    <w:rsid w:val="005C07E8"/>
    <w:rsid w:val="005C0B33"/>
    <w:rsid w:val="005C0FCA"/>
    <w:rsid w:val="005C107E"/>
    <w:rsid w:val="005C25A5"/>
    <w:rsid w:val="005C319B"/>
    <w:rsid w:val="005C44CB"/>
    <w:rsid w:val="005C46CC"/>
    <w:rsid w:val="005C4881"/>
    <w:rsid w:val="005C49A5"/>
    <w:rsid w:val="005C4B21"/>
    <w:rsid w:val="005C5490"/>
    <w:rsid w:val="005C56AF"/>
    <w:rsid w:val="005C571B"/>
    <w:rsid w:val="005C5B5A"/>
    <w:rsid w:val="005C5CE6"/>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06D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5C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B6B"/>
    <w:rsid w:val="00661EC4"/>
    <w:rsid w:val="00662717"/>
    <w:rsid w:val="00662924"/>
    <w:rsid w:val="006630A7"/>
    <w:rsid w:val="006630AB"/>
    <w:rsid w:val="006632B0"/>
    <w:rsid w:val="00664234"/>
    <w:rsid w:val="006643FF"/>
    <w:rsid w:val="00664591"/>
    <w:rsid w:val="00664901"/>
    <w:rsid w:val="00664F0E"/>
    <w:rsid w:val="00665197"/>
    <w:rsid w:val="006659D8"/>
    <w:rsid w:val="00665A85"/>
    <w:rsid w:val="00666869"/>
    <w:rsid w:val="00666A8C"/>
    <w:rsid w:val="00666F9C"/>
    <w:rsid w:val="00667547"/>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23"/>
    <w:rsid w:val="00683FFC"/>
    <w:rsid w:val="00684427"/>
    <w:rsid w:val="00684908"/>
    <w:rsid w:val="00685CF7"/>
    <w:rsid w:val="00685D13"/>
    <w:rsid w:val="00686188"/>
    <w:rsid w:val="0068620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27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9AC"/>
    <w:rsid w:val="006E1D2E"/>
    <w:rsid w:val="006E3403"/>
    <w:rsid w:val="006E3408"/>
    <w:rsid w:val="006E3575"/>
    <w:rsid w:val="006E36DB"/>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78B"/>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B2A"/>
    <w:rsid w:val="007773C4"/>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5AB"/>
    <w:rsid w:val="007A0F01"/>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2069"/>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002"/>
    <w:rsid w:val="008238C5"/>
    <w:rsid w:val="00823DEB"/>
    <w:rsid w:val="008258E0"/>
    <w:rsid w:val="008263F4"/>
    <w:rsid w:val="00826B95"/>
    <w:rsid w:val="00827332"/>
    <w:rsid w:val="00830103"/>
    <w:rsid w:val="00830236"/>
    <w:rsid w:val="008304F9"/>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BCE"/>
    <w:rsid w:val="00865E57"/>
    <w:rsid w:val="00865F3C"/>
    <w:rsid w:val="008665C9"/>
    <w:rsid w:val="008666D1"/>
    <w:rsid w:val="008667B8"/>
    <w:rsid w:val="00867E17"/>
    <w:rsid w:val="00870A83"/>
    <w:rsid w:val="00871644"/>
    <w:rsid w:val="00872029"/>
    <w:rsid w:val="008722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350"/>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6763"/>
    <w:rsid w:val="00897018"/>
    <w:rsid w:val="008970C1"/>
    <w:rsid w:val="008977C3"/>
    <w:rsid w:val="008978CB"/>
    <w:rsid w:val="00897C3C"/>
    <w:rsid w:val="008A0403"/>
    <w:rsid w:val="008A19C4"/>
    <w:rsid w:val="008A1A96"/>
    <w:rsid w:val="008A1C63"/>
    <w:rsid w:val="008A1CF4"/>
    <w:rsid w:val="008A2363"/>
    <w:rsid w:val="008A2B9A"/>
    <w:rsid w:val="008A32BB"/>
    <w:rsid w:val="008A3368"/>
    <w:rsid w:val="008A3AB2"/>
    <w:rsid w:val="008A3B1E"/>
    <w:rsid w:val="008A4023"/>
    <w:rsid w:val="008A43F2"/>
    <w:rsid w:val="008A4855"/>
    <w:rsid w:val="008A4A21"/>
    <w:rsid w:val="008A4AD9"/>
    <w:rsid w:val="008A5419"/>
    <w:rsid w:val="008A5E3E"/>
    <w:rsid w:val="008A6233"/>
    <w:rsid w:val="008A6243"/>
    <w:rsid w:val="008A6421"/>
    <w:rsid w:val="008A6776"/>
    <w:rsid w:val="008A6BD4"/>
    <w:rsid w:val="008A6BDC"/>
    <w:rsid w:val="008A70F5"/>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4BD7"/>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C3E"/>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2CCA"/>
    <w:rsid w:val="00972FA7"/>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AA0"/>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8B1"/>
    <w:rsid w:val="00995DF6"/>
    <w:rsid w:val="009961C4"/>
    <w:rsid w:val="009961F6"/>
    <w:rsid w:val="00996250"/>
    <w:rsid w:val="00996A33"/>
    <w:rsid w:val="0099797C"/>
    <w:rsid w:val="00997E8B"/>
    <w:rsid w:val="009A004C"/>
    <w:rsid w:val="009A0322"/>
    <w:rsid w:val="009A08C9"/>
    <w:rsid w:val="009A1044"/>
    <w:rsid w:val="009A1148"/>
    <w:rsid w:val="009A13EE"/>
    <w:rsid w:val="009A22A8"/>
    <w:rsid w:val="009A23AE"/>
    <w:rsid w:val="009A2A06"/>
    <w:rsid w:val="009A2BCA"/>
    <w:rsid w:val="009A3404"/>
    <w:rsid w:val="009A343E"/>
    <w:rsid w:val="009A351F"/>
    <w:rsid w:val="009A37C4"/>
    <w:rsid w:val="009A4590"/>
    <w:rsid w:val="009A5201"/>
    <w:rsid w:val="009A70B3"/>
    <w:rsid w:val="009A749D"/>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55"/>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717"/>
    <w:rsid w:val="00A16C22"/>
    <w:rsid w:val="00A17B4E"/>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0FBC"/>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3E6"/>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4E2"/>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061"/>
    <w:rsid w:val="00AA22AD"/>
    <w:rsid w:val="00AA2AA6"/>
    <w:rsid w:val="00AA321A"/>
    <w:rsid w:val="00AA350D"/>
    <w:rsid w:val="00AA3724"/>
    <w:rsid w:val="00AA3B55"/>
    <w:rsid w:val="00AA3CD3"/>
    <w:rsid w:val="00AA3E68"/>
    <w:rsid w:val="00AA604D"/>
    <w:rsid w:val="00AA62E6"/>
    <w:rsid w:val="00AA674B"/>
    <w:rsid w:val="00AA6D97"/>
    <w:rsid w:val="00AA75F9"/>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978"/>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60D2"/>
    <w:rsid w:val="00AF627D"/>
    <w:rsid w:val="00AF7FEB"/>
    <w:rsid w:val="00B006E0"/>
    <w:rsid w:val="00B012BD"/>
    <w:rsid w:val="00B01301"/>
    <w:rsid w:val="00B01914"/>
    <w:rsid w:val="00B01D02"/>
    <w:rsid w:val="00B0224C"/>
    <w:rsid w:val="00B02414"/>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22A"/>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BD9"/>
    <w:rsid w:val="00B43EC2"/>
    <w:rsid w:val="00B4437F"/>
    <w:rsid w:val="00B444DF"/>
    <w:rsid w:val="00B4459E"/>
    <w:rsid w:val="00B44B0B"/>
    <w:rsid w:val="00B45243"/>
    <w:rsid w:val="00B4579E"/>
    <w:rsid w:val="00B458DE"/>
    <w:rsid w:val="00B46B1D"/>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6D0D"/>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269"/>
    <w:rsid w:val="00B924E1"/>
    <w:rsid w:val="00B925D4"/>
    <w:rsid w:val="00B927A3"/>
    <w:rsid w:val="00B92AE9"/>
    <w:rsid w:val="00B92BBC"/>
    <w:rsid w:val="00B92C70"/>
    <w:rsid w:val="00B93D50"/>
    <w:rsid w:val="00B94204"/>
    <w:rsid w:val="00B9429D"/>
    <w:rsid w:val="00B947CD"/>
    <w:rsid w:val="00B94917"/>
    <w:rsid w:val="00B958D8"/>
    <w:rsid w:val="00B95E0B"/>
    <w:rsid w:val="00B96B0D"/>
    <w:rsid w:val="00B973B5"/>
    <w:rsid w:val="00B97422"/>
    <w:rsid w:val="00B97592"/>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3CF0"/>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6E0"/>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01"/>
    <w:rsid w:val="00BF7FE9"/>
    <w:rsid w:val="00C0008A"/>
    <w:rsid w:val="00C0093B"/>
    <w:rsid w:val="00C0165F"/>
    <w:rsid w:val="00C01A77"/>
    <w:rsid w:val="00C02611"/>
    <w:rsid w:val="00C02E37"/>
    <w:rsid w:val="00C0328F"/>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A0B6C"/>
    <w:rsid w:val="00CA12EE"/>
    <w:rsid w:val="00CA19F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AD9"/>
    <w:rsid w:val="00CE4D8A"/>
    <w:rsid w:val="00CE52A0"/>
    <w:rsid w:val="00CE5F3A"/>
    <w:rsid w:val="00CE6074"/>
    <w:rsid w:val="00CE66DC"/>
    <w:rsid w:val="00CE6D23"/>
    <w:rsid w:val="00CE72B9"/>
    <w:rsid w:val="00CE752E"/>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F85"/>
    <w:rsid w:val="00CF56FA"/>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26C"/>
    <w:rsid w:val="00D33347"/>
    <w:rsid w:val="00D33675"/>
    <w:rsid w:val="00D33F19"/>
    <w:rsid w:val="00D340A4"/>
    <w:rsid w:val="00D3435E"/>
    <w:rsid w:val="00D34AEE"/>
    <w:rsid w:val="00D34AF5"/>
    <w:rsid w:val="00D34BEE"/>
    <w:rsid w:val="00D35B13"/>
    <w:rsid w:val="00D35EF1"/>
    <w:rsid w:val="00D36495"/>
    <w:rsid w:val="00D400E9"/>
    <w:rsid w:val="00D4057F"/>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2D6"/>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380"/>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82C"/>
    <w:rsid w:val="00E34A05"/>
    <w:rsid w:val="00E360E7"/>
    <w:rsid w:val="00E36478"/>
    <w:rsid w:val="00E36908"/>
    <w:rsid w:val="00E402A1"/>
    <w:rsid w:val="00E40AA3"/>
    <w:rsid w:val="00E419F3"/>
    <w:rsid w:val="00E425EE"/>
    <w:rsid w:val="00E42B33"/>
    <w:rsid w:val="00E42C05"/>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65"/>
    <w:rsid w:val="00E63B3F"/>
    <w:rsid w:val="00E645F9"/>
    <w:rsid w:val="00E649E5"/>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305"/>
    <w:rsid w:val="00E958AA"/>
    <w:rsid w:val="00E965A1"/>
    <w:rsid w:val="00E9744E"/>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10E"/>
    <w:rsid w:val="00EA5217"/>
    <w:rsid w:val="00EA5748"/>
    <w:rsid w:val="00EA5CF6"/>
    <w:rsid w:val="00EA6ED8"/>
    <w:rsid w:val="00EA73FD"/>
    <w:rsid w:val="00EA7A6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C7849"/>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AD4"/>
    <w:rsid w:val="00ED5CC0"/>
    <w:rsid w:val="00ED5D50"/>
    <w:rsid w:val="00ED6BC8"/>
    <w:rsid w:val="00ED6BF6"/>
    <w:rsid w:val="00ED707F"/>
    <w:rsid w:val="00ED76C3"/>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E1B"/>
    <w:rsid w:val="00F10FD4"/>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B23"/>
    <w:rsid w:val="00F23C2E"/>
    <w:rsid w:val="00F23E7F"/>
    <w:rsid w:val="00F23E96"/>
    <w:rsid w:val="00F23EC7"/>
    <w:rsid w:val="00F24A1D"/>
    <w:rsid w:val="00F254DD"/>
    <w:rsid w:val="00F25739"/>
    <w:rsid w:val="00F25790"/>
    <w:rsid w:val="00F25F40"/>
    <w:rsid w:val="00F26092"/>
    <w:rsid w:val="00F268A5"/>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429"/>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EA2"/>
    <w:rsid w:val="00F50044"/>
    <w:rsid w:val="00F507A9"/>
    <w:rsid w:val="00F5089A"/>
    <w:rsid w:val="00F50AA0"/>
    <w:rsid w:val="00F50E97"/>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DFC"/>
    <w:rsid w:val="00F91626"/>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847"/>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D80"/>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905">
      <w:bodyDiv w:val="1"/>
      <w:marLeft w:val="0"/>
      <w:marRight w:val="0"/>
      <w:marTop w:val="0"/>
      <w:marBottom w:val="0"/>
      <w:divBdr>
        <w:top w:val="none" w:sz="0" w:space="0" w:color="auto"/>
        <w:left w:val="none" w:sz="0" w:space="0" w:color="auto"/>
        <w:bottom w:val="none" w:sz="0" w:space="0" w:color="auto"/>
        <w:right w:val="none" w:sz="0" w:space="0" w:color="auto"/>
      </w:divBdr>
      <w:divsChild>
        <w:div w:id="1843088595">
          <w:marLeft w:val="360"/>
          <w:marRight w:val="0"/>
          <w:marTop w:val="200"/>
          <w:marBottom w:val="0"/>
          <w:divBdr>
            <w:top w:val="none" w:sz="0" w:space="0" w:color="auto"/>
            <w:left w:val="none" w:sz="0" w:space="0" w:color="auto"/>
            <w:bottom w:val="none" w:sz="0" w:space="0" w:color="auto"/>
            <w:right w:val="none" w:sz="0" w:space="0" w:color="auto"/>
          </w:divBdr>
        </w:div>
        <w:div w:id="1221406120">
          <w:marLeft w:val="1080"/>
          <w:marRight w:val="0"/>
          <w:marTop w:val="100"/>
          <w:marBottom w:val="0"/>
          <w:divBdr>
            <w:top w:val="none" w:sz="0" w:space="0" w:color="auto"/>
            <w:left w:val="none" w:sz="0" w:space="0" w:color="auto"/>
            <w:bottom w:val="none" w:sz="0" w:space="0" w:color="auto"/>
            <w:right w:val="none" w:sz="0" w:space="0" w:color="auto"/>
          </w:divBdr>
        </w:div>
        <w:div w:id="348457616">
          <w:marLeft w:val="1800"/>
          <w:marRight w:val="0"/>
          <w:marTop w:val="100"/>
          <w:marBottom w:val="0"/>
          <w:divBdr>
            <w:top w:val="none" w:sz="0" w:space="0" w:color="auto"/>
            <w:left w:val="none" w:sz="0" w:space="0" w:color="auto"/>
            <w:bottom w:val="none" w:sz="0" w:space="0" w:color="auto"/>
            <w:right w:val="none" w:sz="0" w:space="0" w:color="auto"/>
          </w:divBdr>
        </w:div>
        <w:div w:id="1219321228">
          <w:marLeft w:val="1800"/>
          <w:marRight w:val="0"/>
          <w:marTop w:val="100"/>
          <w:marBottom w:val="0"/>
          <w:divBdr>
            <w:top w:val="none" w:sz="0" w:space="0" w:color="auto"/>
            <w:left w:val="none" w:sz="0" w:space="0" w:color="auto"/>
            <w:bottom w:val="none" w:sz="0" w:space="0" w:color="auto"/>
            <w:right w:val="none" w:sz="0" w:space="0" w:color="auto"/>
          </w:divBdr>
        </w:div>
        <w:div w:id="527178486">
          <w:marLeft w:val="1800"/>
          <w:marRight w:val="0"/>
          <w:marTop w:val="100"/>
          <w:marBottom w:val="0"/>
          <w:divBdr>
            <w:top w:val="none" w:sz="0" w:space="0" w:color="auto"/>
            <w:left w:val="none" w:sz="0" w:space="0" w:color="auto"/>
            <w:bottom w:val="none" w:sz="0" w:space="0" w:color="auto"/>
            <w:right w:val="none" w:sz="0" w:space="0" w:color="auto"/>
          </w:divBdr>
        </w:div>
        <w:div w:id="768500345">
          <w:marLeft w:val="1080"/>
          <w:marRight w:val="0"/>
          <w:marTop w:val="100"/>
          <w:marBottom w:val="0"/>
          <w:divBdr>
            <w:top w:val="none" w:sz="0" w:space="0" w:color="auto"/>
            <w:left w:val="none" w:sz="0" w:space="0" w:color="auto"/>
            <w:bottom w:val="none" w:sz="0" w:space="0" w:color="auto"/>
            <w:right w:val="none" w:sz="0" w:space="0" w:color="auto"/>
          </w:divBdr>
        </w:div>
        <w:div w:id="1419248702">
          <w:marLeft w:val="1800"/>
          <w:marRight w:val="0"/>
          <w:marTop w:val="100"/>
          <w:marBottom w:val="0"/>
          <w:divBdr>
            <w:top w:val="none" w:sz="0" w:space="0" w:color="auto"/>
            <w:left w:val="none" w:sz="0" w:space="0" w:color="auto"/>
            <w:bottom w:val="none" w:sz="0" w:space="0" w:color="auto"/>
            <w:right w:val="none" w:sz="0" w:space="0" w:color="auto"/>
          </w:divBdr>
        </w:div>
        <w:div w:id="388891355">
          <w:marLeft w:val="1800"/>
          <w:marRight w:val="0"/>
          <w:marTop w:val="100"/>
          <w:marBottom w:val="0"/>
          <w:divBdr>
            <w:top w:val="none" w:sz="0" w:space="0" w:color="auto"/>
            <w:left w:val="none" w:sz="0" w:space="0" w:color="auto"/>
            <w:bottom w:val="none" w:sz="0" w:space="0" w:color="auto"/>
            <w:right w:val="none" w:sz="0" w:space="0" w:color="auto"/>
          </w:divBdr>
        </w:div>
        <w:div w:id="542329168">
          <w:marLeft w:val="1080"/>
          <w:marRight w:val="0"/>
          <w:marTop w:val="100"/>
          <w:marBottom w:val="0"/>
          <w:divBdr>
            <w:top w:val="none" w:sz="0" w:space="0" w:color="auto"/>
            <w:left w:val="none" w:sz="0" w:space="0" w:color="auto"/>
            <w:bottom w:val="none" w:sz="0" w:space="0" w:color="auto"/>
            <w:right w:val="none" w:sz="0" w:space="0" w:color="auto"/>
          </w:divBdr>
        </w:div>
        <w:div w:id="1681542147">
          <w:marLeft w:val="1800"/>
          <w:marRight w:val="0"/>
          <w:marTop w:val="100"/>
          <w:marBottom w:val="0"/>
          <w:divBdr>
            <w:top w:val="none" w:sz="0" w:space="0" w:color="auto"/>
            <w:left w:val="none" w:sz="0" w:space="0" w:color="auto"/>
            <w:bottom w:val="none" w:sz="0" w:space="0" w:color="auto"/>
            <w:right w:val="none" w:sz="0" w:space="0" w:color="auto"/>
          </w:divBdr>
        </w:div>
        <w:div w:id="42289561">
          <w:marLeft w:val="1800"/>
          <w:marRight w:val="0"/>
          <w:marTop w:val="100"/>
          <w:marBottom w:val="0"/>
          <w:divBdr>
            <w:top w:val="none" w:sz="0" w:space="0" w:color="auto"/>
            <w:left w:val="none" w:sz="0" w:space="0" w:color="auto"/>
            <w:bottom w:val="none" w:sz="0" w:space="0" w:color="auto"/>
            <w:right w:val="none" w:sz="0" w:space="0" w:color="auto"/>
          </w:divBdr>
        </w:div>
        <w:div w:id="1728256250">
          <w:marLeft w:val="1080"/>
          <w:marRight w:val="0"/>
          <w:marTop w:val="100"/>
          <w:marBottom w:val="0"/>
          <w:divBdr>
            <w:top w:val="none" w:sz="0" w:space="0" w:color="auto"/>
            <w:left w:val="none" w:sz="0" w:space="0" w:color="auto"/>
            <w:bottom w:val="none" w:sz="0" w:space="0" w:color="auto"/>
            <w:right w:val="none" w:sz="0" w:space="0" w:color="auto"/>
          </w:divBdr>
        </w:div>
        <w:div w:id="2137604944">
          <w:marLeft w:val="1800"/>
          <w:marRight w:val="0"/>
          <w:marTop w:val="100"/>
          <w:marBottom w:val="0"/>
          <w:divBdr>
            <w:top w:val="none" w:sz="0" w:space="0" w:color="auto"/>
            <w:left w:val="none" w:sz="0" w:space="0" w:color="auto"/>
            <w:bottom w:val="none" w:sz="0" w:space="0" w:color="auto"/>
            <w:right w:val="none" w:sz="0" w:space="0" w:color="auto"/>
          </w:divBdr>
        </w:div>
      </w:divsChild>
    </w:div>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42969303">
      <w:bodyDiv w:val="1"/>
      <w:marLeft w:val="0"/>
      <w:marRight w:val="0"/>
      <w:marTop w:val="0"/>
      <w:marBottom w:val="0"/>
      <w:divBdr>
        <w:top w:val="none" w:sz="0" w:space="0" w:color="auto"/>
        <w:left w:val="none" w:sz="0" w:space="0" w:color="auto"/>
        <w:bottom w:val="none" w:sz="0" w:space="0" w:color="auto"/>
        <w:right w:val="none" w:sz="0" w:space="0" w:color="auto"/>
      </w:divBdr>
      <w:divsChild>
        <w:div w:id="1580091492">
          <w:marLeft w:val="360"/>
          <w:marRight w:val="0"/>
          <w:marTop w:val="200"/>
          <w:marBottom w:val="0"/>
          <w:divBdr>
            <w:top w:val="none" w:sz="0" w:space="0" w:color="auto"/>
            <w:left w:val="none" w:sz="0" w:space="0" w:color="auto"/>
            <w:bottom w:val="none" w:sz="0" w:space="0" w:color="auto"/>
            <w:right w:val="none" w:sz="0" w:space="0" w:color="auto"/>
          </w:divBdr>
        </w:div>
        <w:div w:id="100884410">
          <w:marLeft w:val="1080"/>
          <w:marRight w:val="0"/>
          <w:marTop w:val="100"/>
          <w:marBottom w:val="0"/>
          <w:divBdr>
            <w:top w:val="none" w:sz="0" w:space="0" w:color="auto"/>
            <w:left w:val="none" w:sz="0" w:space="0" w:color="auto"/>
            <w:bottom w:val="none" w:sz="0" w:space="0" w:color="auto"/>
            <w:right w:val="none" w:sz="0" w:space="0" w:color="auto"/>
          </w:divBdr>
        </w:div>
        <w:div w:id="778187854">
          <w:marLeft w:val="1080"/>
          <w:marRight w:val="0"/>
          <w:marTop w:val="100"/>
          <w:marBottom w:val="0"/>
          <w:divBdr>
            <w:top w:val="none" w:sz="0" w:space="0" w:color="auto"/>
            <w:left w:val="none" w:sz="0" w:space="0" w:color="auto"/>
            <w:bottom w:val="none" w:sz="0" w:space="0" w:color="auto"/>
            <w:right w:val="none" w:sz="0" w:space="0" w:color="auto"/>
          </w:divBdr>
        </w:div>
        <w:div w:id="759105896">
          <w:marLeft w:val="360"/>
          <w:marRight w:val="0"/>
          <w:marTop w:val="200"/>
          <w:marBottom w:val="0"/>
          <w:divBdr>
            <w:top w:val="none" w:sz="0" w:space="0" w:color="auto"/>
            <w:left w:val="none" w:sz="0" w:space="0" w:color="auto"/>
            <w:bottom w:val="none" w:sz="0" w:space="0" w:color="auto"/>
            <w:right w:val="none" w:sz="0" w:space="0" w:color="auto"/>
          </w:divBdr>
        </w:div>
        <w:div w:id="977219773">
          <w:marLeft w:val="1080"/>
          <w:marRight w:val="0"/>
          <w:marTop w:val="100"/>
          <w:marBottom w:val="0"/>
          <w:divBdr>
            <w:top w:val="none" w:sz="0" w:space="0" w:color="auto"/>
            <w:left w:val="none" w:sz="0" w:space="0" w:color="auto"/>
            <w:bottom w:val="none" w:sz="0" w:space="0" w:color="auto"/>
            <w:right w:val="none" w:sz="0" w:space="0" w:color="auto"/>
          </w:divBdr>
        </w:div>
        <w:div w:id="2022510178">
          <w:marLeft w:val="1080"/>
          <w:marRight w:val="0"/>
          <w:marTop w:val="100"/>
          <w:marBottom w:val="0"/>
          <w:divBdr>
            <w:top w:val="none" w:sz="0" w:space="0" w:color="auto"/>
            <w:left w:val="none" w:sz="0" w:space="0" w:color="auto"/>
            <w:bottom w:val="none" w:sz="0" w:space="0" w:color="auto"/>
            <w:right w:val="none" w:sz="0" w:space="0" w:color="auto"/>
          </w:divBdr>
        </w:div>
      </w:divsChild>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08322136">
      <w:bodyDiv w:val="1"/>
      <w:marLeft w:val="0"/>
      <w:marRight w:val="0"/>
      <w:marTop w:val="0"/>
      <w:marBottom w:val="0"/>
      <w:divBdr>
        <w:top w:val="none" w:sz="0" w:space="0" w:color="auto"/>
        <w:left w:val="none" w:sz="0" w:space="0" w:color="auto"/>
        <w:bottom w:val="none" w:sz="0" w:space="0" w:color="auto"/>
        <w:right w:val="none" w:sz="0" w:space="0" w:color="auto"/>
      </w:divBdr>
      <w:divsChild>
        <w:div w:id="419762297">
          <w:marLeft w:val="360"/>
          <w:marRight w:val="0"/>
          <w:marTop w:val="200"/>
          <w:marBottom w:val="0"/>
          <w:divBdr>
            <w:top w:val="none" w:sz="0" w:space="0" w:color="auto"/>
            <w:left w:val="none" w:sz="0" w:space="0" w:color="auto"/>
            <w:bottom w:val="none" w:sz="0" w:space="0" w:color="auto"/>
            <w:right w:val="none" w:sz="0" w:space="0" w:color="auto"/>
          </w:divBdr>
        </w:div>
        <w:div w:id="2050176833">
          <w:marLeft w:val="1080"/>
          <w:marRight w:val="0"/>
          <w:marTop w:val="100"/>
          <w:marBottom w:val="0"/>
          <w:divBdr>
            <w:top w:val="none" w:sz="0" w:space="0" w:color="auto"/>
            <w:left w:val="none" w:sz="0" w:space="0" w:color="auto"/>
            <w:bottom w:val="none" w:sz="0" w:space="0" w:color="auto"/>
            <w:right w:val="none" w:sz="0" w:space="0" w:color="auto"/>
          </w:divBdr>
        </w:div>
        <w:div w:id="546994209">
          <w:marLeft w:val="1800"/>
          <w:marRight w:val="0"/>
          <w:marTop w:val="100"/>
          <w:marBottom w:val="0"/>
          <w:divBdr>
            <w:top w:val="none" w:sz="0" w:space="0" w:color="auto"/>
            <w:left w:val="none" w:sz="0" w:space="0" w:color="auto"/>
            <w:bottom w:val="none" w:sz="0" w:space="0" w:color="auto"/>
            <w:right w:val="none" w:sz="0" w:space="0" w:color="auto"/>
          </w:divBdr>
        </w:div>
        <w:div w:id="884214579">
          <w:marLeft w:val="1080"/>
          <w:marRight w:val="0"/>
          <w:marTop w:val="100"/>
          <w:marBottom w:val="0"/>
          <w:divBdr>
            <w:top w:val="none" w:sz="0" w:space="0" w:color="auto"/>
            <w:left w:val="none" w:sz="0" w:space="0" w:color="auto"/>
            <w:bottom w:val="none" w:sz="0" w:space="0" w:color="auto"/>
            <w:right w:val="none" w:sz="0" w:space="0" w:color="auto"/>
          </w:divBdr>
        </w:div>
        <w:div w:id="11030908">
          <w:marLeft w:val="1800"/>
          <w:marRight w:val="0"/>
          <w:marTop w:val="100"/>
          <w:marBottom w:val="0"/>
          <w:divBdr>
            <w:top w:val="none" w:sz="0" w:space="0" w:color="auto"/>
            <w:left w:val="none" w:sz="0" w:space="0" w:color="auto"/>
            <w:bottom w:val="none" w:sz="0" w:space="0" w:color="auto"/>
            <w:right w:val="none" w:sz="0" w:space="0" w:color="auto"/>
          </w:divBdr>
        </w:div>
        <w:div w:id="1278560883">
          <w:marLeft w:val="1080"/>
          <w:marRight w:val="0"/>
          <w:marTop w:val="100"/>
          <w:marBottom w:val="0"/>
          <w:divBdr>
            <w:top w:val="none" w:sz="0" w:space="0" w:color="auto"/>
            <w:left w:val="none" w:sz="0" w:space="0" w:color="auto"/>
            <w:bottom w:val="none" w:sz="0" w:space="0" w:color="auto"/>
            <w:right w:val="none" w:sz="0" w:space="0" w:color="auto"/>
          </w:divBdr>
        </w:div>
        <w:div w:id="2037268453">
          <w:marLeft w:val="1800"/>
          <w:marRight w:val="0"/>
          <w:marTop w:val="100"/>
          <w:marBottom w:val="0"/>
          <w:divBdr>
            <w:top w:val="none" w:sz="0" w:space="0" w:color="auto"/>
            <w:left w:val="none" w:sz="0" w:space="0" w:color="auto"/>
            <w:bottom w:val="none" w:sz="0" w:space="0" w:color="auto"/>
            <w:right w:val="none" w:sz="0" w:space="0" w:color="auto"/>
          </w:divBdr>
        </w:div>
        <w:div w:id="1633485158">
          <w:marLeft w:val="1080"/>
          <w:marRight w:val="0"/>
          <w:marTop w:val="100"/>
          <w:marBottom w:val="0"/>
          <w:divBdr>
            <w:top w:val="none" w:sz="0" w:space="0" w:color="auto"/>
            <w:left w:val="none" w:sz="0" w:space="0" w:color="auto"/>
            <w:bottom w:val="none" w:sz="0" w:space="0" w:color="auto"/>
            <w:right w:val="none" w:sz="0" w:space="0" w:color="auto"/>
          </w:divBdr>
        </w:div>
        <w:div w:id="153955940">
          <w:marLeft w:val="1800"/>
          <w:marRight w:val="0"/>
          <w:marTop w:val="100"/>
          <w:marBottom w:val="0"/>
          <w:divBdr>
            <w:top w:val="none" w:sz="0" w:space="0" w:color="auto"/>
            <w:left w:val="none" w:sz="0" w:space="0" w:color="auto"/>
            <w:bottom w:val="none" w:sz="0" w:space="0" w:color="auto"/>
            <w:right w:val="none" w:sz="0" w:space="0" w:color="auto"/>
          </w:divBdr>
        </w:div>
        <w:div w:id="908884457">
          <w:marLeft w:val="1800"/>
          <w:marRight w:val="0"/>
          <w:marTop w:val="100"/>
          <w:marBottom w:val="0"/>
          <w:divBdr>
            <w:top w:val="none" w:sz="0" w:space="0" w:color="auto"/>
            <w:left w:val="none" w:sz="0" w:space="0" w:color="auto"/>
            <w:bottom w:val="none" w:sz="0" w:space="0" w:color="auto"/>
            <w:right w:val="none" w:sz="0" w:space="0" w:color="auto"/>
          </w:divBdr>
        </w:div>
        <w:div w:id="526604498">
          <w:marLeft w:val="1080"/>
          <w:marRight w:val="0"/>
          <w:marTop w:val="100"/>
          <w:marBottom w:val="0"/>
          <w:divBdr>
            <w:top w:val="none" w:sz="0" w:space="0" w:color="auto"/>
            <w:left w:val="none" w:sz="0" w:space="0" w:color="auto"/>
            <w:bottom w:val="none" w:sz="0" w:space="0" w:color="auto"/>
            <w:right w:val="none" w:sz="0" w:space="0" w:color="auto"/>
          </w:divBdr>
        </w:div>
        <w:div w:id="1484541649">
          <w:marLeft w:val="1800"/>
          <w:marRight w:val="0"/>
          <w:marTop w:val="100"/>
          <w:marBottom w:val="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78F1C-5A82-44B5-91BF-C2C470C3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cp:revision>
  <cp:lastPrinted>2010-01-07T02:23:00Z</cp:lastPrinted>
  <dcterms:created xsi:type="dcterms:W3CDTF">2021-08-06T10:17:00Z</dcterms:created>
  <dcterms:modified xsi:type="dcterms:W3CDTF">2021-08-06T10:17:00Z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